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7468" w:rsidRDefault="003A7468">
      <w:pPr>
        <w:widowControl w:val="0"/>
        <w:pBdr>
          <w:top w:val="nil"/>
          <w:left w:val="nil"/>
          <w:bottom w:val="nil"/>
          <w:right w:val="nil"/>
          <w:between w:val="nil"/>
        </w:pBdr>
        <w:spacing w:after="0" w:line="276" w:lineRule="auto"/>
      </w:pPr>
    </w:p>
    <w:p w14:paraId="00000004" w14:textId="747B7BDB" w:rsidR="003A7468" w:rsidRPr="00CF088D" w:rsidRDefault="00000000" w:rsidP="00CF088D">
      <w:pPr>
        <w:pBdr>
          <w:top w:val="nil"/>
          <w:left w:val="nil"/>
          <w:bottom w:val="nil"/>
          <w:right w:val="nil"/>
          <w:between w:val="nil"/>
        </w:pBdr>
        <w:spacing w:after="360" w:line="259" w:lineRule="auto"/>
        <w:jc w:val="center"/>
        <w:rPr>
          <w:b/>
          <w:color w:val="000000"/>
          <w:sz w:val="24"/>
          <w:szCs w:val="24"/>
        </w:rPr>
      </w:pPr>
      <w:bookmarkStart w:id="0" w:name="_heading=h.gjdgxs" w:colFirst="0" w:colLast="0"/>
      <w:bookmarkEnd w:id="0"/>
      <w:r w:rsidRPr="00CF088D">
        <w:rPr>
          <w:b/>
          <w:color w:val="000000"/>
          <w:sz w:val="24"/>
          <w:szCs w:val="24"/>
        </w:rPr>
        <w:t>TERMO DE JUSTIFICATIVAS RELEVANTES</w:t>
      </w:r>
    </w:p>
    <w:p w14:paraId="00000005" w14:textId="77777777" w:rsidR="003A7468" w:rsidRDefault="003A7468">
      <w:pPr>
        <w:pBdr>
          <w:top w:val="nil"/>
          <w:left w:val="nil"/>
          <w:bottom w:val="nil"/>
          <w:right w:val="nil"/>
          <w:between w:val="nil"/>
        </w:pBdr>
        <w:spacing w:after="360" w:line="259" w:lineRule="auto"/>
        <w:jc w:val="both"/>
        <w:rPr>
          <w:b/>
          <w:color w:val="000000"/>
        </w:rPr>
      </w:pPr>
    </w:p>
    <w:p w14:paraId="00000006" w14:textId="77777777" w:rsidR="003A7468" w:rsidRDefault="00000000">
      <w:pPr>
        <w:pBdr>
          <w:top w:val="nil"/>
          <w:left w:val="nil"/>
          <w:bottom w:val="nil"/>
          <w:right w:val="nil"/>
          <w:between w:val="nil"/>
        </w:pBdr>
        <w:spacing w:after="360" w:line="259" w:lineRule="auto"/>
        <w:jc w:val="both"/>
        <w:rPr>
          <w:b/>
          <w:color w:val="000000"/>
        </w:rPr>
      </w:pPr>
      <w:r>
        <w:rPr>
          <w:b/>
          <w:color w:val="000000"/>
        </w:rPr>
        <w:t>OBJETO: _______________________________________________</w:t>
      </w:r>
    </w:p>
    <w:p w14:paraId="00000007" w14:textId="77777777" w:rsidR="003A7468" w:rsidRDefault="003A7468">
      <w:pPr>
        <w:pBdr>
          <w:top w:val="nil"/>
          <w:left w:val="nil"/>
          <w:bottom w:val="nil"/>
          <w:right w:val="nil"/>
          <w:between w:val="nil"/>
        </w:pBdr>
        <w:spacing w:after="360" w:line="259" w:lineRule="auto"/>
        <w:jc w:val="both"/>
        <w:rPr>
          <w:b/>
          <w:color w:val="000000"/>
          <w:sz w:val="24"/>
          <w:szCs w:val="24"/>
          <w:u w:val="single"/>
        </w:rPr>
      </w:pPr>
    </w:p>
    <w:p w14:paraId="00000008" w14:textId="77777777" w:rsidR="003A7468" w:rsidRDefault="00000000">
      <w:pPr>
        <w:pBdr>
          <w:top w:val="nil"/>
          <w:left w:val="nil"/>
          <w:bottom w:val="nil"/>
          <w:right w:val="nil"/>
          <w:between w:val="nil"/>
        </w:pBdr>
        <w:spacing w:after="360" w:line="259" w:lineRule="auto"/>
        <w:jc w:val="both"/>
        <w:rPr>
          <w:color w:val="000000"/>
          <w:sz w:val="24"/>
          <w:szCs w:val="24"/>
        </w:rPr>
      </w:pPr>
      <w:r>
        <w:rPr>
          <w:b/>
          <w:color w:val="000000"/>
          <w:sz w:val="24"/>
          <w:szCs w:val="24"/>
        </w:rPr>
        <w:t>OBSERVAÇÃO 1</w:t>
      </w:r>
      <w:r>
        <w:rPr>
          <w:color w:val="000000"/>
          <w:sz w:val="24"/>
          <w:szCs w:val="24"/>
        </w:rPr>
        <w:t>: Este termo abrange e antecipa as orientações jurídicas mais frequentes nas análises de licitações, servindo também como um guia dos requisitos da instrução processual, sem desconsiderar os normativos vigentes.</w:t>
      </w:r>
    </w:p>
    <w:p w14:paraId="00000009" w14:textId="77777777" w:rsidR="003A7468" w:rsidRDefault="00000000">
      <w:pPr>
        <w:pBdr>
          <w:top w:val="nil"/>
          <w:left w:val="nil"/>
          <w:bottom w:val="nil"/>
          <w:right w:val="nil"/>
          <w:between w:val="nil"/>
        </w:pBdr>
        <w:spacing w:after="360" w:line="259" w:lineRule="auto"/>
        <w:jc w:val="both"/>
        <w:rPr>
          <w:color w:val="000000"/>
          <w:sz w:val="24"/>
          <w:szCs w:val="24"/>
        </w:rPr>
      </w:pPr>
      <w:r>
        <w:rPr>
          <w:b/>
          <w:color w:val="000000"/>
          <w:sz w:val="24"/>
          <w:szCs w:val="24"/>
        </w:rPr>
        <w:t>OBSERVAÇÃO 2</w:t>
      </w:r>
      <w:r>
        <w:rPr>
          <w:color w:val="000000"/>
          <w:sz w:val="24"/>
          <w:szCs w:val="24"/>
        </w:rPr>
        <w:t xml:space="preserve">: Todos os tópicos devem ser analisados, preenchidos e assinados pelo setor técnico, quando for caso. </w:t>
      </w:r>
    </w:p>
    <w:p w14:paraId="0000000A" w14:textId="77777777" w:rsidR="003A7468" w:rsidRDefault="00000000">
      <w:pPr>
        <w:pBdr>
          <w:top w:val="nil"/>
          <w:left w:val="nil"/>
          <w:bottom w:val="nil"/>
          <w:right w:val="nil"/>
          <w:between w:val="nil"/>
        </w:pBdr>
        <w:spacing w:after="360" w:line="259" w:lineRule="auto"/>
        <w:jc w:val="both"/>
        <w:rPr>
          <w:color w:val="000000"/>
          <w:sz w:val="24"/>
          <w:szCs w:val="24"/>
        </w:rPr>
      </w:pPr>
      <w:r>
        <w:rPr>
          <w:b/>
          <w:color w:val="000000"/>
          <w:sz w:val="24"/>
          <w:szCs w:val="24"/>
        </w:rPr>
        <w:t>OBSERVAÇÃO 3</w:t>
      </w:r>
      <w:r>
        <w:rPr>
          <w:color w:val="000000"/>
          <w:sz w:val="24"/>
          <w:szCs w:val="24"/>
        </w:rPr>
        <w:t xml:space="preserve">: Alguns tópicos necessitam, além da marcação do espaço entre parênteses, da apresentação da </w:t>
      </w:r>
      <w:r>
        <w:rPr>
          <w:b/>
          <w:color w:val="000000"/>
          <w:sz w:val="24"/>
          <w:szCs w:val="24"/>
        </w:rPr>
        <w:t>justificativa técnica detalhada contendo as razões que motivam a opção adotada para o caso concreto</w:t>
      </w:r>
      <w:r>
        <w:rPr>
          <w:color w:val="000000"/>
          <w:sz w:val="24"/>
          <w:szCs w:val="24"/>
        </w:rPr>
        <w:t>, não podendo, portanto, ser genérica nem abstrata.</w:t>
      </w:r>
    </w:p>
    <w:p w14:paraId="0000000B" w14:textId="77777777" w:rsidR="003A7468" w:rsidRDefault="00000000">
      <w:pPr>
        <w:pBdr>
          <w:top w:val="nil"/>
          <w:left w:val="nil"/>
          <w:bottom w:val="nil"/>
          <w:right w:val="nil"/>
          <w:between w:val="nil"/>
        </w:pBdr>
        <w:spacing w:after="360" w:line="259" w:lineRule="auto"/>
        <w:jc w:val="both"/>
        <w:rPr>
          <w:color w:val="000000"/>
          <w:sz w:val="24"/>
          <w:szCs w:val="24"/>
        </w:rPr>
      </w:pPr>
      <w:r>
        <w:rPr>
          <w:b/>
          <w:color w:val="000000"/>
          <w:sz w:val="24"/>
          <w:szCs w:val="24"/>
        </w:rPr>
        <w:t>OBSERVAÇÃO 4</w:t>
      </w:r>
      <w:r>
        <w:rPr>
          <w:color w:val="000000"/>
          <w:sz w:val="24"/>
          <w:szCs w:val="24"/>
        </w:rPr>
        <w:t xml:space="preserve">: Para o correto preenchimento, é indispensável a </w:t>
      </w:r>
      <w:r>
        <w:rPr>
          <w:b/>
          <w:color w:val="000000"/>
          <w:sz w:val="24"/>
          <w:szCs w:val="24"/>
        </w:rPr>
        <w:t>leitura das Notas Explicativas</w:t>
      </w:r>
      <w:r>
        <w:rPr>
          <w:color w:val="000000"/>
          <w:sz w:val="24"/>
          <w:szCs w:val="24"/>
        </w:rPr>
        <w:t xml:space="preserve"> deste documento, cujo conteúdo consta após as justificativas, mas também pode ser acessado por meio do link inserido ao final de cada tópico.</w:t>
      </w:r>
    </w:p>
    <w:p w14:paraId="0000000C" w14:textId="77777777" w:rsidR="003A7468" w:rsidRDefault="00000000">
      <w:pPr>
        <w:pBdr>
          <w:top w:val="nil"/>
          <w:left w:val="nil"/>
          <w:bottom w:val="nil"/>
          <w:right w:val="nil"/>
          <w:between w:val="nil"/>
        </w:pBdr>
        <w:spacing w:after="360" w:line="259" w:lineRule="auto"/>
        <w:jc w:val="both"/>
        <w:rPr>
          <w:color w:val="000000"/>
          <w:sz w:val="24"/>
          <w:szCs w:val="24"/>
        </w:rPr>
      </w:pPr>
      <w:r>
        <w:rPr>
          <w:b/>
          <w:color w:val="000000"/>
          <w:sz w:val="24"/>
          <w:szCs w:val="24"/>
        </w:rPr>
        <w:t>OBSERVAÇÃO 5</w:t>
      </w:r>
      <w:r>
        <w:rPr>
          <w:color w:val="000000"/>
          <w:sz w:val="24"/>
          <w:szCs w:val="24"/>
        </w:rPr>
        <w:t>: Devem ser juntadas ao processo as “Declarações e Justificativas”; não é necessário juntar aos autos a parte do arquivo correspondente às “Notas Explicativas”.</w:t>
      </w:r>
    </w:p>
    <w:p w14:paraId="0000000D" w14:textId="77777777" w:rsidR="003A7468" w:rsidRDefault="003A7468">
      <w:pPr>
        <w:pBdr>
          <w:top w:val="nil"/>
          <w:left w:val="nil"/>
          <w:bottom w:val="nil"/>
          <w:right w:val="nil"/>
          <w:between w:val="nil"/>
        </w:pBdr>
        <w:spacing w:after="360" w:line="259" w:lineRule="auto"/>
        <w:jc w:val="both"/>
        <w:rPr>
          <w:color w:val="000000"/>
          <w:sz w:val="24"/>
          <w:szCs w:val="24"/>
        </w:rPr>
      </w:pPr>
    </w:p>
    <w:p w14:paraId="0000000E" w14:textId="77777777" w:rsidR="003A7468" w:rsidRDefault="003A7468">
      <w:pPr>
        <w:pBdr>
          <w:top w:val="nil"/>
          <w:left w:val="nil"/>
          <w:bottom w:val="nil"/>
          <w:right w:val="nil"/>
          <w:between w:val="nil"/>
        </w:pBdr>
        <w:spacing w:after="360" w:line="259" w:lineRule="auto"/>
        <w:jc w:val="both"/>
        <w:rPr>
          <w:color w:val="000000"/>
          <w:sz w:val="24"/>
          <w:szCs w:val="24"/>
        </w:rPr>
      </w:pPr>
    </w:p>
    <w:p w14:paraId="0000000F" w14:textId="77777777" w:rsidR="003A7468" w:rsidRDefault="003A7468">
      <w:pPr>
        <w:pBdr>
          <w:top w:val="nil"/>
          <w:left w:val="nil"/>
          <w:bottom w:val="nil"/>
          <w:right w:val="nil"/>
          <w:between w:val="nil"/>
        </w:pBdr>
        <w:spacing w:after="360" w:line="259" w:lineRule="auto"/>
        <w:jc w:val="both"/>
        <w:rPr>
          <w:color w:val="000000"/>
          <w:sz w:val="24"/>
          <w:szCs w:val="24"/>
        </w:rPr>
      </w:pPr>
    </w:p>
    <w:p w14:paraId="00000010" w14:textId="77777777" w:rsidR="003A7468" w:rsidRDefault="003A7468">
      <w:pPr>
        <w:pBdr>
          <w:top w:val="nil"/>
          <w:left w:val="nil"/>
          <w:bottom w:val="nil"/>
          <w:right w:val="nil"/>
          <w:between w:val="nil"/>
        </w:pBdr>
        <w:spacing w:after="360" w:line="259" w:lineRule="auto"/>
        <w:jc w:val="both"/>
        <w:rPr>
          <w:color w:val="000000"/>
          <w:sz w:val="24"/>
          <w:szCs w:val="24"/>
        </w:rPr>
      </w:pPr>
    </w:p>
    <w:p w14:paraId="00000011" w14:textId="77777777" w:rsidR="003A7468" w:rsidRDefault="003A7468">
      <w:pPr>
        <w:pBdr>
          <w:top w:val="nil"/>
          <w:left w:val="nil"/>
          <w:bottom w:val="nil"/>
          <w:right w:val="nil"/>
          <w:between w:val="nil"/>
        </w:pBdr>
        <w:spacing w:after="360" w:line="259" w:lineRule="auto"/>
        <w:jc w:val="both"/>
        <w:rPr>
          <w:color w:val="000000"/>
          <w:sz w:val="24"/>
          <w:szCs w:val="24"/>
        </w:rPr>
      </w:pPr>
    </w:p>
    <w:p w14:paraId="00000012" w14:textId="77777777" w:rsidR="003A7468" w:rsidRPr="00CF088D" w:rsidRDefault="003A7468" w:rsidP="00CF088D">
      <w:pPr>
        <w:pBdr>
          <w:top w:val="nil"/>
          <w:left w:val="nil"/>
          <w:bottom w:val="nil"/>
          <w:right w:val="nil"/>
          <w:between w:val="nil"/>
        </w:pBdr>
        <w:spacing w:after="360" w:line="259" w:lineRule="auto"/>
        <w:jc w:val="center"/>
        <w:rPr>
          <w:b/>
          <w:color w:val="000000"/>
          <w:sz w:val="24"/>
          <w:szCs w:val="24"/>
        </w:rPr>
      </w:pPr>
    </w:p>
    <w:p w14:paraId="00000013" w14:textId="77777777" w:rsidR="003A7468" w:rsidRDefault="003A7468" w:rsidP="00CF088D">
      <w:pPr>
        <w:pBdr>
          <w:top w:val="nil"/>
          <w:left w:val="nil"/>
          <w:bottom w:val="nil"/>
          <w:right w:val="nil"/>
          <w:between w:val="nil"/>
        </w:pBdr>
        <w:spacing w:after="360" w:line="259" w:lineRule="auto"/>
        <w:jc w:val="center"/>
        <w:rPr>
          <w:b/>
          <w:color w:val="000000"/>
          <w:sz w:val="24"/>
          <w:szCs w:val="24"/>
        </w:rPr>
      </w:pPr>
    </w:p>
    <w:p w14:paraId="00000014" w14:textId="77777777" w:rsidR="003A7468" w:rsidRDefault="003A7468" w:rsidP="00CF088D">
      <w:pPr>
        <w:pBdr>
          <w:top w:val="nil"/>
          <w:left w:val="nil"/>
          <w:bottom w:val="nil"/>
          <w:right w:val="nil"/>
          <w:between w:val="nil"/>
        </w:pBdr>
        <w:spacing w:after="360" w:line="259" w:lineRule="auto"/>
        <w:jc w:val="center"/>
        <w:rPr>
          <w:b/>
          <w:color w:val="000000"/>
          <w:sz w:val="24"/>
          <w:szCs w:val="24"/>
        </w:rPr>
      </w:pPr>
    </w:p>
    <w:p w14:paraId="00000015" w14:textId="77777777" w:rsidR="003A7468" w:rsidRPr="00CF088D" w:rsidRDefault="00000000" w:rsidP="00CF088D">
      <w:pPr>
        <w:pBdr>
          <w:top w:val="nil"/>
          <w:left w:val="nil"/>
          <w:bottom w:val="nil"/>
          <w:right w:val="nil"/>
          <w:between w:val="nil"/>
        </w:pBdr>
        <w:spacing w:after="360" w:line="259" w:lineRule="auto"/>
        <w:jc w:val="center"/>
        <w:rPr>
          <w:b/>
          <w:color w:val="000000"/>
          <w:sz w:val="24"/>
          <w:szCs w:val="24"/>
        </w:rPr>
      </w:pPr>
      <w:r w:rsidRPr="00CF088D">
        <w:rPr>
          <w:b/>
          <w:color w:val="000000"/>
          <w:sz w:val="24"/>
          <w:szCs w:val="24"/>
        </w:rPr>
        <w:t>SUMÁRIO</w:t>
      </w:r>
    </w:p>
    <w:p w14:paraId="00000017" w14:textId="77777777" w:rsidR="003A7468" w:rsidRDefault="003A7468">
      <w:pPr>
        <w:pBdr>
          <w:top w:val="nil"/>
          <w:left w:val="nil"/>
          <w:bottom w:val="nil"/>
          <w:right w:val="nil"/>
          <w:between w:val="nil"/>
        </w:pBdr>
        <w:spacing w:after="360" w:line="259" w:lineRule="auto"/>
        <w:jc w:val="right"/>
        <w:rPr>
          <w:color w:val="000000"/>
          <w:sz w:val="24"/>
          <w:szCs w:val="24"/>
        </w:rPr>
      </w:pPr>
    </w:p>
    <w:p w14:paraId="00000018" w14:textId="77777777" w:rsidR="003A7468" w:rsidRDefault="003A7468">
      <w:pPr>
        <w:pBdr>
          <w:top w:val="nil"/>
          <w:left w:val="nil"/>
          <w:bottom w:val="nil"/>
          <w:right w:val="nil"/>
          <w:between w:val="nil"/>
        </w:pBdr>
        <w:spacing w:after="360" w:line="259" w:lineRule="auto"/>
        <w:jc w:val="right"/>
        <w:rPr>
          <w:color w:val="000000"/>
          <w:sz w:val="24"/>
          <w:szCs w:val="24"/>
        </w:rPr>
      </w:pPr>
    </w:p>
    <w:p w14:paraId="00000019" w14:textId="77777777" w:rsidR="003A7468" w:rsidRDefault="003A7468">
      <w:pPr>
        <w:pBdr>
          <w:top w:val="nil"/>
          <w:left w:val="nil"/>
          <w:bottom w:val="nil"/>
          <w:right w:val="nil"/>
          <w:between w:val="nil"/>
        </w:pBdr>
        <w:spacing w:after="360" w:line="259" w:lineRule="auto"/>
        <w:jc w:val="right"/>
        <w:rPr>
          <w:color w:val="000000"/>
          <w:sz w:val="24"/>
          <w:szCs w:val="24"/>
        </w:rPr>
      </w:pPr>
    </w:p>
    <w:sdt>
      <w:sdtPr>
        <w:rPr>
          <w:rFonts w:ascii="Calibri" w:eastAsia="Calibri" w:hAnsi="Calibri" w:cs="Calibri"/>
          <w:color w:val="auto"/>
          <w:sz w:val="22"/>
          <w:szCs w:val="22"/>
        </w:rPr>
        <w:id w:val="166908511"/>
        <w:docPartObj>
          <w:docPartGallery w:val="Table of Contents"/>
          <w:docPartUnique/>
        </w:docPartObj>
      </w:sdtPr>
      <w:sdtEndPr>
        <w:rPr>
          <w:b/>
          <w:bCs/>
        </w:rPr>
      </w:sdtEndPr>
      <w:sdtContent>
        <w:p w14:paraId="08E97D94" w14:textId="4F9AE969" w:rsidR="00C42D7F" w:rsidRDefault="00C42D7F">
          <w:pPr>
            <w:pStyle w:val="CabealhodoSumrio"/>
          </w:pPr>
          <w:r>
            <w:t>Sumário</w:t>
          </w:r>
        </w:p>
        <w:p w14:paraId="09A000AF" w14:textId="547E9B63" w:rsidR="00CD60F3" w:rsidRDefault="00C42D7F">
          <w:pPr>
            <w:pStyle w:val="Sumrio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81865832" w:history="1">
            <w:r w:rsidR="00CD60F3" w:rsidRPr="000001FA">
              <w:rPr>
                <w:rStyle w:val="Hyperlink"/>
              </w:rPr>
              <w:t>JUSTIFICATIVAS TÉCNICAS</w:t>
            </w:r>
            <w:r w:rsidR="00CD60F3">
              <w:rPr>
                <w:webHidden/>
              </w:rPr>
              <w:tab/>
            </w:r>
            <w:r w:rsidR="00CD60F3">
              <w:rPr>
                <w:webHidden/>
              </w:rPr>
              <w:fldChar w:fldCharType="begin"/>
            </w:r>
            <w:r w:rsidR="00CD60F3">
              <w:rPr>
                <w:webHidden/>
              </w:rPr>
              <w:instrText xml:space="preserve"> PAGEREF _Toc181865832 \h </w:instrText>
            </w:r>
            <w:r w:rsidR="00CD60F3">
              <w:rPr>
                <w:webHidden/>
              </w:rPr>
            </w:r>
            <w:r w:rsidR="00CD60F3">
              <w:rPr>
                <w:webHidden/>
              </w:rPr>
              <w:fldChar w:fldCharType="separate"/>
            </w:r>
            <w:r w:rsidR="00CD60F3">
              <w:rPr>
                <w:webHidden/>
              </w:rPr>
              <w:t>3</w:t>
            </w:r>
            <w:r w:rsidR="00CD60F3">
              <w:rPr>
                <w:webHidden/>
              </w:rPr>
              <w:fldChar w:fldCharType="end"/>
            </w:r>
          </w:hyperlink>
        </w:p>
        <w:p w14:paraId="5A46EACD" w14:textId="2537647D"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33" w:history="1">
            <w:r w:rsidR="00CD60F3" w:rsidRPr="000001FA">
              <w:rPr>
                <w:rStyle w:val="Hyperlink"/>
              </w:rPr>
              <w:t>1.</w:t>
            </w:r>
            <w:r w:rsidR="00CD60F3">
              <w:rPr>
                <w:rFonts w:asciiTheme="minorHAnsi" w:eastAsiaTheme="minorEastAsia" w:hAnsiTheme="minorHAnsi" w:cstheme="minorBidi"/>
                <w:b w:val="0"/>
                <w:bCs w:val="0"/>
                <w:sz w:val="22"/>
                <w:szCs w:val="22"/>
              </w:rPr>
              <w:tab/>
            </w:r>
            <w:r w:rsidR="00CD60F3" w:rsidRPr="000001FA">
              <w:rPr>
                <w:rStyle w:val="Hyperlink"/>
              </w:rPr>
              <w:t>REQUISITOS TÉCNICOS PARA O PRODUTO A SER OFERTADO (Art. 18, IX)</w:t>
            </w:r>
            <w:r w:rsidR="00CD60F3">
              <w:rPr>
                <w:webHidden/>
              </w:rPr>
              <w:tab/>
            </w:r>
            <w:r w:rsidR="00CD60F3">
              <w:rPr>
                <w:webHidden/>
              </w:rPr>
              <w:fldChar w:fldCharType="begin"/>
            </w:r>
            <w:r w:rsidR="00CD60F3">
              <w:rPr>
                <w:webHidden/>
              </w:rPr>
              <w:instrText xml:space="preserve"> PAGEREF _Toc181865833 \h </w:instrText>
            </w:r>
            <w:r w:rsidR="00CD60F3">
              <w:rPr>
                <w:webHidden/>
              </w:rPr>
            </w:r>
            <w:r w:rsidR="00CD60F3">
              <w:rPr>
                <w:webHidden/>
              </w:rPr>
              <w:fldChar w:fldCharType="separate"/>
            </w:r>
            <w:r w:rsidR="00CD60F3">
              <w:rPr>
                <w:webHidden/>
              </w:rPr>
              <w:t>3</w:t>
            </w:r>
            <w:r w:rsidR="00CD60F3">
              <w:rPr>
                <w:webHidden/>
              </w:rPr>
              <w:fldChar w:fldCharType="end"/>
            </w:r>
          </w:hyperlink>
        </w:p>
        <w:p w14:paraId="6DAAA146" w14:textId="73C01503"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34" w:history="1">
            <w:r w:rsidR="00CD60F3" w:rsidRPr="000001FA">
              <w:rPr>
                <w:rStyle w:val="Hyperlink"/>
              </w:rPr>
              <w:t>2.</w:t>
            </w:r>
            <w:r w:rsidR="00CD60F3">
              <w:rPr>
                <w:rFonts w:asciiTheme="minorHAnsi" w:eastAsiaTheme="minorEastAsia" w:hAnsiTheme="minorHAnsi" w:cstheme="minorBidi"/>
                <w:b w:val="0"/>
                <w:bCs w:val="0"/>
                <w:sz w:val="22"/>
                <w:szCs w:val="22"/>
              </w:rPr>
              <w:tab/>
            </w:r>
            <w:r w:rsidR="00CD60F3" w:rsidRPr="000001FA">
              <w:rPr>
                <w:rStyle w:val="Hyperlink"/>
              </w:rPr>
              <w:t>QUALIFICAÇÃO TÉCNICA (Art. 18, IX)</w:t>
            </w:r>
            <w:r w:rsidR="00CD60F3">
              <w:rPr>
                <w:webHidden/>
              </w:rPr>
              <w:tab/>
            </w:r>
            <w:r w:rsidR="00CD60F3">
              <w:rPr>
                <w:webHidden/>
              </w:rPr>
              <w:fldChar w:fldCharType="begin"/>
            </w:r>
            <w:r w:rsidR="00CD60F3">
              <w:rPr>
                <w:webHidden/>
              </w:rPr>
              <w:instrText xml:space="preserve"> PAGEREF _Toc181865834 \h </w:instrText>
            </w:r>
            <w:r w:rsidR="00CD60F3">
              <w:rPr>
                <w:webHidden/>
              </w:rPr>
            </w:r>
            <w:r w:rsidR="00CD60F3">
              <w:rPr>
                <w:webHidden/>
              </w:rPr>
              <w:fldChar w:fldCharType="separate"/>
            </w:r>
            <w:r w:rsidR="00CD60F3">
              <w:rPr>
                <w:webHidden/>
              </w:rPr>
              <w:t>3</w:t>
            </w:r>
            <w:r w:rsidR="00CD60F3">
              <w:rPr>
                <w:webHidden/>
              </w:rPr>
              <w:fldChar w:fldCharType="end"/>
            </w:r>
          </w:hyperlink>
        </w:p>
        <w:p w14:paraId="45F9DC5C" w14:textId="55CA15CA"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35" w:history="1">
            <w:r w:rsidR="00CD60F3" w:rsidRPr="000001FA">
              <w:rPr>
                <w:rStyle w:val="Hyperlink"/>
              </w:rPr>
              <w:t>3.</w:t>
            </w:r>
            <w:r w:rsidR="00CD60F3">
              <w:rPr>
                <w:rFonts w:asciiTheme="minorHAnsi" w:eastAsiaTheme="minorEastAsia" w:hAnsiTheme="minorHAnsi" w:cstheme="minorBidi"/>
                <w:b w:val="0"/>
                <w:bCs w:val="0"/>
                <w:sz w:val="22"/>
                <w:szCs w:val="22"/>
              </w:rPr>
              <w:tab/>
            </w:r>
            <w:r w:rsidR="00CD60F3" w:rsidRPr="000001FA">
              <w:rPr>
                <w:rStyle w:val="Hyperlink"/>
              </w:rPr>
              <w:t>QUALIFICAÇÃO ECONÔMICO-FINANCEIRA (Art. 18, IX)</w:t>
            </w:r>
            <w:r w:rsidR="00CD60F3">
              <w:rPr>
                <w:webHidden/>
              </w:rPr>
              <w:tab/>
            </w:r>
            <w:r w:rsidR="00CD60F3">
              <w:rPr>
                <w:webHidden/>
              </w:rPr>
              <w:fldChar w:fldCharType="begin"/>
            </w:r>
            <w:r w:rsidR="00CD60F3">
              <w:rPr>
                <w:webHidden/>
              </w:rPr>
              <w:instrText xml:space="preserve"> PAGEREF _Toc181865835 \h </w:instrText>
            </w:r>
            <w:r w:rsidR="00CD60F3">
              <w:rPr>
                <w:webHidden/>
              </w:rPr>
            </w:r>
            <w:r w:rsidR="00CD60F3">
              <w:rPr>
                <w:webHidden/>
              </w:rPr>
              <w:fldChar w:fldCharType="separate"/>
            </w:r>
            <w:r w:rsidR="00CD60F3">
              <w:rPr>
                <w:webHidden/>
              </w:rPr>
              <w:t>6</w:t>
            </w:r>
            <w:r w:rsidR="00CD60F3">
              <w:rPr>
                <w:webHidden/>
              </w:rPr>
              <w:fldChar w:fldCharType="end"/>
            </w:r>
          </w:hyperlink>
        </w:p>
        <w:p w14:paraId="1D879ED9" w14:textId="3D2FF3E5"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36" w:history="1">
            <w:r w:rsidR="00CD60F3" w:rsidRPr="000001FA">
              <w:rPr>
                <w:rStyle w:val="Hyperlink"/>
              </w:rPr>
              <w:t>4.</w:t>
            </w:r>
            <w:r w:rsidR="00CD60F3">
              <w:rPr>
                <w:rFonts w:asciiTheme="minorHAnsi" w:eastAsiaTheme="minorEastAsia" w:hAnsiTheme="minorHAnsi" w:cstheme="minorBidi"/>
                <w:b w:val="0"/>
                <w:bCs w:val="0"/>
                <w:sz w:val="22"/>
                <w:szCs w:val="22"/>
              </w:rPr>
              <w:tab/>
            </w:r>
            <w:r w:rsidR="00CD60F3" w:rsidRPr="000001FA">
              <w:rPr>
                <w:rStyle w:val="Hyperlink"/>
              </w:rPr>
              <w:t>VEDAÇÃO DA PARTICIPAÇÃO DE CONSÓRCIOS (Art. 15)</w:t>
            </w:r>
            <w:r w:rsidR="00CD60F3">
              <w:rPr>
                <w:webHidden/>
              </w:rPr>
              <w:tab/>
            </w:r>
            <w:r w:rsidR="00CD60F3">
              <w:rPr>
                <w:webHidden/>
              </w:rPr>
              <w:fldChar w:fldCharType="begin"/>
            </w:r>
            <w:r w:rsidR="00CD60F3">
              <w:rPr>
                <w:webHidden/>
              </w:rPr>
              <w:instrText xml:space="preserve"> PAGEREF _Toc181865836 \h </w:instrText>
            </w:r>
            <w:r w:rsidR="00CD60F3">
              <w:rPr>
                <w:webHidden/>
              </w:rPr>
            </w:r>
            <w:r w:rsidR="00CD60F3">
              <w:rPr>
                <w:webHidden/>
              </w:rPr>
              <w:fldChar w:fldCharType="separate"/>
            </w:r>
            <w:r w:rsidR="00CD60F3">
              <w:rPr>
                <w:webHidden/>
              </w:rPr>
              <w:t>7</w:t>
            </w:r>
            <w:r w:rsidR="00CD60F3">
              <w:rPr>
                <w:webHidden/>
              </w:rPr>
              <w:fldChar w:fldCharType="end"/>
            </w:r>
          </w:hyperlink>
        </w:p>
        <w:p w14:paraId="76E5B41C" w14:textId="043544F6"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37" w:history="1">
            <w:r w:rsidR="00CD60F3" w:rsidRPr="000001FA">
              <w:rPr>
                <w:rStyle w:val="Hyperlink"/>
              </w:rPr>
              <w:t>5.</w:t>
            </w:r>
            <w:r w:rsidR="00CD60F3">
              <w:rPr>
                <w:rFonts w:asciiTheme="minorHAnsi" w:eastAsiaTheme="minorEastAsia" w:hAnsiTheme="minorHAnsi" w:cstheme="minorBidi"/>
                <w:b w:val="0"/>
                <w:bCs w:val="0"/>
                <w:sz w:val="22"/>
                <w:szCs w:val="22"/>
              </w:rPr>
              <w:tab/>
            </w:r>
            <w:r w:rsidR="00CD60F3" w:rsidRPr="000001FA">
              <w:rPr>
                <w:rStyle w:val="Hyperlink"/>
              </w:rPr>
              <w:t>VEDAÇÃO DA PARTICIPAÇÃO DE COOPERATIVAS (Art. 16)</w:t>
            </w:r>
            <w:r w:rsidR="00CD60F3">
              <w:rPr>
                <w:webHidden/>
              </w:rPr>
              <w:tab/>
            </w:r>
            <w:r w:rsidR="00CD60F3">
              <w:rPr>
                <w:webHidden/>
              </w:rPr>
              <w:fldChar w:fldCharType="begin"/>
            </w:r>
            <w:r w:rsidR="00CD60F3">
              <w:rPr>
                <w:webHidden/>
              </w:rPr>
              <w:instrText xml:space="preserve"> PAGEREF _Toc181865837 \h </w:instrText>
            </w:r>
            <w:r w:rsidR="00CD60F3">
              <w:rPr>
                <w:webHidden/>
              </w:rPr>
            </w:r>
            <w:r w:rsidR="00CD60F3">
              <w:rPr>
                <w:webHidden/>
              </w:rPr>
              <w:fldChar w:fldCharType="separate"/>
            </w:r>
            <w:r w:rsidR="00CD60F3">
              <w:rPr>
                <w:webHidden/>
              </w:rPr>
              <w:t>7</w:t>
            </w:r>
            <w:r w:rsidR="00CD60F3">
              <w:rPr>
                <w:webHidden/>
              </w:rPr>
              <w:fldChar w:fldCharType="end"/>
            </w:r>
          </w:hyperlink>
        </w:p>
        <w:p w14:paraId="653B88BC" w14:textId="44D6CC39"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38" w:history="1">
            <w:r w:rsidR="00CD60F3" w:rsidRPr="000001FA">
              <w:rPr>
                <w:rStyle w:val="Hyperlink"/>
              </w:rPr>
              <w:t>6.</w:t>
            </w:r>
            <w:r w:rsidR="00CD60F3">
              <w:rPr>
                <w:rFonts w:asciiTheme="minorHAnsi" w:eastAsiaTheme="minorEastAsia" w:hAnsiTheme="minorHAnsi" w:cstheme="minorBidi"/>
                <w:b w:val="0"/>
                <w:bCs w:val="0"/>
                <w:sz w:val="22"/>
                <w:szCs w:val="22"/>
              </w:rPr>
              <w:tab/>
            </w:r>
            <w:r w:rsidR="00CD60F3" w:rsidRPr="000001FA">
              <w:rPr>
                <w:rStyle w:val="Hyperlink"/>
              </w:rPr>
              <w:t>INDICAÇÃO DE MARCA OU MODELO DO OBJETO (Art. 41, I)</w:t>
            </w:r>
            <w:r w:rsidR="00CD60F3">
              <w:rPr>
                <w:webHidden/>
              </w:rPr>
              <w:tab/>
            </w:r>
            <w:r w:rsidR="00CD60F3">
              <w:rPr>
                <w:webHidden/>
              </w:rPr>
              <w:fldChar w:fldCharType="begin"/>
            </w:r>
            <w:r w:rsidR="00CD60F3">
              <w:rPr>
                <w:webHidden/>
              </w:rPr>
              <w:instrText xml:space="preserve"> PAGEREF _Toc181865838 \h </w:instrText>
            </w:r>
            <w:r w:rsidR="00CD60F3">
              <w:rPr>
                <w:webHidden/>
              </w:rPr>
            </w:r>
            <w:r w:rsidR="00CD60F3">
              <w:rPr>
                <w:webHidden/>
              </w:rPr>
              <w:fldChar w:fldCharType="separate"/>
            </w:r>
            <w:r w:rsidR="00CD60F3">
              <w:rPr>
                <w:webHidden/>
              </w:rPr>
              <w:t>7</w:t>
            </w:r>
            <w:r w:rsidR="00CD60F3">
              <w:rPr>
                <w:webHidden/>
              </w:rPr>
              <w:fldChar w:fldCharType="end"/>
            </w:r>
          </w:hyperlink>
        </w:p>
        <w:p w14:paraId="37F98A29" w14:textId="003DD612"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39" w:history="1">
            <w:r w:rsidR="00CD60F3" w:rsidRPr="000001FA">
              <w:rPr>
                <w:rStyle w:val="Hyperlink"/>
              </w:rPr>
              <w:t>7.</w:t>
            </w:r>
            <w:r w:rsidR="00CD60F3">
              <w:rPr>
                <w:rFonts w:asciiTheme="minorHAnsi" w:eastAsiaTheme="minorEastAsia" w:hAnsiTheme="minorHAnsi" w:cstheme="minorBidi"/>
                <w:b w:val="0"/>
                <w:bCs w:val="0"/>
                <w:sz w:val="22"/>
                <w:szCs w:val="22"/>
              </w:rPr>
              <w:tab/>
            </w:r>
            <w:r w:rsidR="00CD60F3" w:rsidRPr="000001FA">
              <w:rPr>
                <w:rStyle w:val="Hyperlink"/>
              </w:rPr>
              <w:t>EXIGÊNCIA DE AMOSTRAS (Art. 41, II)</w:t>
            </w:r>
            <w:r w:rsidR="00CD60F3">
              <w:rPr>
                <w:webHidden/>
              </w:rPr>
              <w:tab/>
            </w:r>
            <w:r w:rsidR="00CD60F3">
              <w:rPr>
                <w:webHidden/>
              </w:rPr>
              <w:fldChar w:fldCharType="begin"/>
            </w:r>
            <w:r w:rsidR="00CD60F3">
              <w:rPr>
                <w:webHidden/>
              </w:rPr>
              <w:instrText xml:space="preserve"> PAGEREF _Toc181865839 \h </w:instrText>
            </w:r>
            <w:r w:rsidR="00CD60F3">
              <w:rPr>
                <w:webHidden/>
              </w:rPr>
            </w:r>
            <w:r w:rsidR="00CD60F3">
              <w:rPr>
                <w:webHidden/>
              </w:rPr>
              <w:fldChar w:fldCharType="separate"/>
            </w:r>
            <w:r w:rsidR="00CD60F3">
              <w:rPr>
                <w:webHidden/>
              </w:rPr>
              <w:t>8</w:t>
            </w:r>
            <w:r w:rsidR="00CD60F3">
              <w:rPr>
                <w:webHidden/>
              </w:rPr>
              <w:fldChar w:fldCharType="end"/>
            </w:r>
          </w:hyperlink>
        </w:p>
        <w:p w14:paraId="7B361604" w14:textId="701C1674"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40" w:history="1">
            <w:r w:rsidR="00CD60F3" w:rsidRPr="000001FA">
              <w:rPr>
                <w:rStyle w:val="Hyperlink"/>
              </w:rPr>
              <w:t>8.</w:t>
            </w:r>
            <w:r w:rsidR="00CD60F3">
              <w:rPr>
                <w:rFonts w:asciiTheme="minorHAnsi" w:eastAsiaTheme="minorEastAsia" w:hAnsiTheme="minorHAnsi" w:cstheme="minorBidi"/>
                <w:b w:val="0"/>
                <w:bCs w:val="0"/>
                <w:sz w:val="22"/>
                <w:szCs w:val="22"/>
              </w:rPr>
              <w:tab/>
            </w:r>
            <w:r w:rsidR="00CD60F3" w:rsidRPr="000001FA">
              <w:rPr>
                <w:rStyle w:val="Hyperlink"/>
              </w:rPr>
              <w:t>CARTA DE SOLIDARIEDADE (Art. 41, IV)</w:t>
            </w:r>
            <w:r w:rsidR="00CD60F3">
              <w:rPr>
                <w:webHidden/>
              </w:rPr>
              <w:tab/>
            </w:r>
            <w:r w:rsidR="00CD60F3">
              <w:rPr>
                <w:webHidden/>
              </w:rPr>
              <w:fldChar w:fldCharType="begin"/>
            </w:r>
            <w:r w:rsidR="00CD60F3">
              <w:rPr>
                <w:webHidden/>
              </w:rPr>
              <w:instrText xml:space="preserve"> PAGEREF _Toc181865840 \h </w:instrText>
            </w:r>
            <w:r w:rsidR="00CD60F3">
              <w:rPr>
                <w:webHidden/>
              </w:rPr>
            </w:r>
            <w:r w:rsidR="00CD60F3">
              <w:rPr>
                <w:webHidden/>
              </w:rPr>
              <w:fldChar w:fldCharType="separate"/>
            </w:r>
            <w:r w:rsidR="00CD60F3">
              <w:rPr>
                <w:webHidden/>
              </w:rPr>
              <w:t>8</w:t>
            </w:r>
            <w:r w:rsidR="00CD60F3">
              <w:rPr>
                <w:webHidden/>
              </w:rPr>
              <w:fldChar w:fldCharType="end"/>
            </w:r>
          </w:hyperlink>
        </w:p>
        <w:p w14:paraId="64F79076" w14:textId="3766E730"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41" w:history="1">
            <w:r w:rsidR="00CD60F3" w:rsidRPr="000001FA">
              <w:rPr>
                <w:rStyle w:val="Hyperlink"/>
                <w:rFonts w:ascii="Calibri" w:hAnsi="Calibri" w:cs="Calibri"/>
                <w:smallCaps/>
              </w:rPr>
              <w:t>9.</w:t>
            </w:r>
            <w:r w:rsidR="00CD60F3">
              <w:rPr>
                <w:rFonts w:asciiTheme="minorHAnsi" w:eastAsiaTheme="minorEastAsia" w:hAnsiTheme="minorHAnsi" w:cstheme="minorBidi"/>
                <w:b w:val="0"/>
                <w:bCs w:val="0"/>
                <w:sz w:val="22"/>
                <w:szCs w:val="22"/>
              </w:rPr>
              <w:tab/>
            </w:r>
            <w:r w:rsidR="00CD60F3" w:rsidRPr="000001FA">
              <w:rPr>
                <w:rStyle w:val="Hyperlink"/>
                <w:rFonts w:ascii="Calibri" w:hAnsi="Calibri" w:cs="Calibri"/>
              </w:rPr>
              <w:t xml:space="preserve">FORMAÇÃO DE GRUPO(S)/LOTE(S) (Art. 82, </w:t>
            </w:r>
            <w:r w:rsidR="00CD60F3" w:rsidRPr="000001FA">
              <w:rPr>
                <w:rStyle w:val="Hyperlink"/>
                <w:rFonts w:ascii="Calibri" w:hAnsi="Calibri" w:cs="Calibri"/>
                <w:smallCaps/>
              </w:rPr>
              <w:t>§1º)</w:t>
            </w:r>
            <w:r w:rsidR="00CD60F3">
              <w:rPr>
                <w:webHidden/>
              </w:rPr>
              <w:tab/>
            </w:r>
            <w:r w:rsidR="00CD60F3">
              <w:rPr>
                <w:webHidden/>
              </w:rPr>
              <w:fldChar w:fldCharType="begin"/>
            </w:r>
            <w:r w:rsidR="00CD60F3">
              <w:rPr>
                <w:webHidden/>
              </w:rPr>
              <w:instrText xml:space="preserve"> PAGEREF _Toc181865841 \h </w:instrText>
            </w:r>
            <w:r w:rsidR="00CD60F3">
              <w:rPr>
                <w:webHidden/>
              </w:rPr>
            </w:r>
            <w:r w:rsidR="00CD60F3">
              <w:rPr>
                <w:webHidden/>
              </w:rPr>
              <w:fldChar w:fldCharType="separate"/>
            </w:r>
            <w:r w:rsidR="00CD60F3">
              <w:rPr>
                <w:webHidden/>
              </w:rPr>
              <w:t>9</w:t>
            </w:r>
            <w:r w:rsidR="00CD60F3">
              <w:rPr>
                <w:webHidden/>
              </w:rPr>
              <w:fldChar w:fldCharType="end"/>
            </w:r>
          </w:hyperlink>
        </w:p>
        <w:p w14:paraId="086DE632" w14:textId="47E2D5E3" w:rsidR="00CD60F3" w:rsidRDefault="00000000">
          <w:pPr>
            <w:pStyle w:val="Sumrio1"/>
            <w:tabs>
              <w:tab w:val="left" w:pos="660"/>
            </w:tabs>
            <w:rPr>
              <w:rFonts w:asciiTheme="minorHAnsi" w:eastAsiaTheme="minorEastAsia" w:hAnsiTheme="minorHAnsi" w:cstheme="minorBidi"/>
              <w:b w:val="0"/>
              <w:bCs w:val="0"/>
              <w:sz w:val="22"/>
              <w:szCs w:val="22"/>
            </w:rPr>
          </w:pPr>
          <w:hyperlink w:anchor="_Toc181865842" w:history="1">
            <w:r w:rsidR="00CD60F3" w:rsidRPr="000001FA">
              <w:rPr>
                <w:rStyle w:val="Hyperlink"/>
              </w:rPr>
              <w:t>10.</w:t>
            </w:r>
            <w:r w:rsidR="00CD60F3">
              <w:rPr>
                <w:rFonts w:asciiTheme="minorHAnsi" w:eastAsiaTheme="minorEastAsia" w:hAnsiTheme="minorHAnsi" w:cstheme="minorBidi"/>
                <w:b w:val="0"/>
                <w:bCs w:val="0"/>
                <w:sz w:val="22"/>
                <w:szCs w:val="22"/>
              </w:rPr>
              <w:tab/>
            </w:r>
            <w:r w:rsidR="00CD60F3" w:rsidRPr="000001FA">
              <w:rPr>
                <w:rStyle w:val="Hyperlink"/>
              </w:rPr>
              <w:t>ORÇAMENTO SIGILOSO (Art. 24)</w:t>
            </w:r>
            <w:r w:rsidR="00CD60F3">
              <w:rPr>
                <w:webHidden/>
              </w:rPr>
              <w:tab/>
            </w:r>
            <w:r w:rsidR="00CD60F3">
              <w:rPr>
                <w:webHidden/>
              </w:rPr>
              <w:fldChar w:fldCharType="begin"/>
            </w:r>
            <w:r w:rsidR="00CD60F3">
              <w:rPr>
                <w:webHidden/>
              </w:rPr>
              <w:instrText xml:space="preserve"> PAGEREF _Toc181865842 \h </w:instrText>
            </w:r>
            <w:r w:rsidR="00CD60F3">
              <w:rPr>
                <w:webHidden/>
              </w:rPr>
            </w:r>
            <w:r w:rsidR="00CD60F3">
              <w:rPr>
                <w:webHidden/>
              </w:rPr>
              <w:fldChar w:fldCharType="separate"/>
            </w:r>
            <w:r w:rsidR="00CD60F3">
              <w:rPr>
                <w:webHidden/>
              </w:rPr>
              <w:t>9</w:t>
            </w:r>
            <w:r w:rsidR="00CD60F3">
              <w:rPr>
                <w:webHidden/>
              </w:rPr>
              <w:fldChar w:fldCharType="end"/>
            </w:r>
          </w:hyperlink>
        </w:p>
        <w:p w14:paraId="7B24D225" w14:textId="46A04E6F" w:rsidR="00CD60F3" w:rsidRDefault="00000000">
          <w:pPr>
            <w:pStyle w:val="Sumrio1"/>
            <w:tabs>
              <w:tab w:val="left" w:pos="660"/>
            </w:tabs>
            <w:rPr>
              <w:rFonts w:asciiTheme="minorHAnsi" w:eastAsiaTheme="minorEastAsia" w:hAnsiTheme="minorHAnsi" w:cstheme="minorBidi"/>
              <w:b w:val="0"/>
              <w:bCs w:val="0"/>
              <w:sz w:val="22"/>
              <w:szCs w:val="22"/>
            </w:rPr>
          </w:pPr>
          <w:hyperlink w:anchor="_Toc181865843" w:history="1">
            <w:r w:rsidR="00CD60F3" w:rsidRPr="000001FA">
              <w:rPr>
                <w:rStyle w:val="Hyperlink"/>
                <w:smallCaps/>
              </w:rPr>
              <w:t>11.</w:t>
            </w:r>
            <w:r w:rsidR="00CD60F3">
              <w:rPr>
                <w:rFonts w:asciiTheme="minorHAnsi" w:eastAsiaTheme="minorEastAsia" w:hAnsiTheme="minorHAnsi" w:cstheme="minorBidi"/>
                <w:b w:val="0"/>
                <w:bCs w:val="0"/>
                <w:sz w:val="22"/>
                <w:szCs w:val="22"/>
              </w:rPr>
              <w:tab/>
            </w:r>
            <w:r w:rsidR="00CD60F3" w:rsidRPr="000001FA">
              <w:rPr>
                <w:rStyle w:val="Hyperlink"/>
              </w:rPr>
              <w:t xml:space="preserve">INVERSÃO DE FASES (Art. 17, </w:t>
            </w:r>
            <w:r w:rsidR="00CD60F3" w:rsidRPr="000001FA">
              <w:rPr>
                <w:rStyle w:val="Hyperlink"/>
                <w:smallCaps/>
              </w:rPr>
              <w:t>§1º)</w:t>
            </w:r>
            <w:r w:rsidR="00CD60F3">
              <w:rPr>
                <w:webHidden/>
              </w:rPr>
              <w:tab/>
            </w:r>
            <w:r w:rsidR="00CD60F3">
              <w:rPr>
                <w:webHidden/>
              </w:rPr>
              <w:fldChar w:fldCharType="begin"/>
            </w:r>
            <w:r w:rsidR="00CD60F3">
              <w:rPr>
                <w:webHidden/>
              </w:rPr>
              <w:instrText xml:space="preserve"> PAGEREF _Toc181865843 \h </w:instrText>
            </w:r>
            <w:r w:rsidR="00CD60F3">
              <w:rPr>
                <w:webHidden/>
              </w:rPr>
            </w:r>
            <w:r w:rsidR="00CD60F3">
              <w:rPr>
                <w:webHidden/>
              </w:rPr>
              <w:fldChar w:fldCharType="separate"/>
            </w:r>
            <w:r w:rsidR="00CD60F3">
              <w:rPr>
                <w:webHidden/>
              </w:rPr>
              <w:t>9</w:t>
            </w:r>
            <w:r w:rsidR="00CD60F3">
              <w:rPr>
                <w:webHidden/>
              </w:rPr>
              <w:fldChar w:fldCharType="end"/>
            </w:r>
          </w:hyperlink>
        </w:p>
        <w:p w14:paraId="4E9EC84E" w14:textId="0AF4FA18" w:rsidR="00CD60F3" w:rsidRDefault="00000000">
          <w:pPr>
            <w:pStyle w:val="Sumrio1"/>
            <w:tabs>
              <w:tab w:val="left" w:pos="660"/>
            </w:tabs>
            <w:rPr>
              <w:rFonts w:asciiTheme="minorHAnsi" w:eastAsiaTheme="minorEastAsia" w:hAnsiTheme="minorHAnsi" w:cstheme="minorBidi"/>
              <w:b w:val="0"/>
              <w:bCs w:val="0"/>
              <w:sz w:val="22"/>
              <w:szCs w:val="22"/>
            </w:rPr>
          </w:pPr>
          <w:hyperlink w:anchor="_Toc181865844" w:history="1">
            <w:r w:rsidR="00CD60F3" w:rsidRPr="000001FA">
              <w:rPr>
                <w:rStyle w:val="Hyperlink"/>
                <w:smallCaps/>
              </w:rPr>
              <w:t>12.</w:t>
            </w:r>
            <w:r w:rsidR="00CD60F3">
              <w:rPr>
                <w:rFonts w:asciiTheme="minorHAnsi" w:eastAsiaTheme="minorEastAsia" w:hAnsiTheme="minorHAnsi" w:cstheme="minorBidi"/>
                <w:b w:val="0"/>
                <w:bCs w:val="0"/>
                <w:sz w:val="22"/>
                <w:szCs w:val="22"/>
              </w:rPr>
              <w:tab/>
            </w:r>
            <w:r w:rsidR="00CD60F3" w:rsidRPr="000001FA">
              <w:rPr>
                <w:rStyle w:val="Hyperlink"/>
              </w:rPr>
              <w:t xml:space="preserve">JUSTIFICATIVA PARA REALIZAÇÃO DE PREGÃO/CONCORRÊNCIA NA FORMA PRESENCIAL (Art. 17, </w:t>
            </w:r>
            <w:r w:rsidR="00CD60F3" w:rsidRPr="000001FA">
              <w:rPr>
                <w:rStyle w:val="Hyperlink"/>
                <w:smallCaps/>
              </w:rPr>
              <w:t>§2º)</w:t>
            </w:r>
            <w:r w:rsidR="00CD60F3">
              <w:rPr>
                <w:webHidden/>
              </w:rPr>
              <w:tab/>
            </w:r>
            <w:r w:rsidR="00CD60F3">
              <w:rPr>
                <w:webHidden/>
              </w:rPr>
              <w:fldChar w:fldCharType="begin"/>
            </w:r>
            <w:r w:rsidR="00CD60F3">
              <w:rPr>
                <w:webHidden/>
              </w:rPr>
              <w:instrText xml:space="preserve"> PAGEREF _Toc181865844 \h </w:instrText>
            </w:r>
            <w:r w:rsidR="00CD60F3">
              <w:rPr>
                <w:webHidden/>
              </w:rPr>
            </w:r>
            <w:r w:rsidR="00CD60F3">
              <w:rPr>
                <w:webHidden/>
              </w:rPr>
              <w:fldChar w:fldCharType="separate"/>
            </w:r>
            <w:r w:rsidR="00CD60F3">
              <w:rPr>
                <w:webHidden/>
              </w:rPr>
              <w:t>10</w:t>
            </w:r>
            <w:r w:rsidR="00CD60F3">
              <w:rPr>
                <w:webHidden/>
              </w:rPr>
              <w:fldChar w:fldCharType="end"/>
            </w:r>
          </w:hyperlink>
        </w:p>
        <w:p w14:paraId="3C7743B5" w14:textId="5E07608B" w:rsidR="00CD60F3" w:rsidRDefault="00000000">
          <w:pPr>
            <w:pStyle w:val="Sumrio1"/>
            <w:tabs>
              <w:tab w:val="left" w:pos="660"/>
            </w:tabs>
            <w:rPr>
              <w:rFonts w:asciiTheme="minorHAnsi" w:eastAsiaTheme="minorEastAsia" w:hAnsiTheme="minorHAnsi" w:cstheme="minorBidi"/>
              <w:b w:val="0"/>
              <w:bCs w:val="0"/>
              <w:sz w:val="22"/>
              <w:szCs w:val="22"/>
            </w:rPr>
          </w:pPr>
          <w:hyperlink w:anchor="_Toc181865845" w:history="1">
            <w:r w:rsidR="00CD60F3" w:rsidRPr="000001FA">
              <w:rPr>
                <w:rStyle w:val="Hyperlink"/>
              </w:rPr>
              <w:t>13.</w:t>
            </w:r>
            <w:r w:rsidR="00CD60F3">
              <w:rPr>
                <w:rFonts w:asciiTheme="minorHAnsi" w:eastAsiaTheme="minorEastAsia" w:hAnsiTheme="minorHAnsi" w:cstheme="minorBidi"/>
                <w:b w:val="0"/>
                <w:bCs w:val="0"/>
                <w:sz w:val="22"/>
                <w:szCs w:val="22"/>
              </w:rPr>
              <w:tab/>
            </w:r>
            <w:r w:rsidR="00CD60F3" w:rsidRPr="000001FA">
              <w:rPr>
                <w:rStyle w:val="Hyperlink"/>
              </w:rPr>
              <w:t>JUSTIFICATIVA PARA A NÃO UTILIZAÇÃO DOS MODELOS PADRONIZADOS</w:t>
            </w:r>
            <w:r w:rsidR="00CD60F3">
              <w:rPr>
                <w:webHidden/>
              </w:rPr>
              <w:tab/>
            </w:r>
            <w:r w:rsidR="00CD60F3">
              <w:rPr>
                <w:webHidden/>
              </w:rPr>
              <w:fldChar w:fldCharType="begin"/>
            </w:r>
            <w:r w:rsidR="00CD60F3">
              <w:rPr>
                <w:webHidden/>
              </w:rPr>
              <w:instrText xml:space="preserve"> PAGEREF _Toc181865845 \h </w:instrText>
            </w:r>
            <w:r w:rsidR="00CD60F3">
              <w:rPr>
                <w:webHidden/>
              </w:rPr>
            </w:r>
            <w:r w:rsidR="00CD60F3">
              <w:rPr>
                <w:webHidden/>
              </w:rPr>
              <w:fldChar w:fldCharType="separate"/>
            </w:r>
            <w:r w:rsidR="00CD60F3">
              <w:rPr>
                <w:webHidden/>
              </w:rPr>
              <w:t>10</w:t>
            </w:r>
            <w:r w:rsidR="00CD60F3">
              <w:rPr>
                <w:webHidden/>
              </w:rPr>
              <w:fldChar w:fldCharType="end"/>
            </w:r>
          </w:hyperlink>
        </w:p>
        <w:p w14:paraId="466D5BC2" w14:textId="26410539" w:rsidR="00CD60F3" w:rsidRDefault="00000000">
          <w:pPr>
            <w:pStyle w:val="Sumrio1"/>
            <w:tabs>
              <w:tab w:val="left" w:pos="660"/>
            </w:tabs>
            <w:rPr>
              <w:rFonts w:asciiTheme="minorHAnsi" w:eastAsiaTheme="minorEastAsia" w:hAnsiTheme="minorHAnsi" w:cstheme="minorBidi"/>
              <w:b w:val="0"/>
              <w:bCs w:val="0"/>
              <w:sz w:val="22"/>
              <w:szCs w:val="22"/>
            </w:rPr>
          </w:pPr>
          <w:hyperlink w:anchor="_Toc181865846" w:history="1">
            <w:r w:rsidR="00CD60F3" w:rsidRPr="000001FA">
              <w:rPr>
                <w:rStyle w:val="Hyperlink"/>
              </w:rPr>
              <w:t>14.</w:t>
            </w:r>
            <w:r w:rsidR="00CD60F3">
              <w:rPr>
                <w:rFonts w:asciiTheme="minorHAnsi" w:eastAsiaTheme="minorEastAsia" w:hAnsiTheme="minorHAnsi" w:cstheme="minorBidi"/>
                <w:b w:val="0"/>
                <w:bCs w:val="0"/>
                <w:sz w:val="22"/>
                <w:szCs w:val="22"/>
              </w:rPr>
              <w:tab/>
            </w:r>
            <w:r w:rsidR="00CD60F3" w:rsidRPr="000001FA">
              <w:rPr>
                <w:rStyle w:val="Hyperlink"/>
              </w:rPr>
              <w:t>JUSTIFICATIVA PARA A NÃO ELABORAÇÃO DO ESTUDO TÉCNICO PRELIMINAR – ETP</w:t>
            </w:r>
            <w:r w:rsidR="00CD60F3">
              <w:rPr>
                <w:webHidden/>
              </w:rPr>
              <w:tab/>
            </w:r>
            <w:r w:rsidR="00CD60F3">
              <w:rPr>
                <w:webHidden/>
              </w:rPr>
              <w:fldChar w:fldCharType="begin"/>
            </w:r>
            <w:r w:rsidR="00CD60F3">
              <w:rPr>
                <w:webHidden/>
              </w:rPr>
              <w:instrText xml:space="preserve"> PAGEREF _Toc181865846 \h </w:instrText>
            </w:r>
            <w:r w:rsidR="00CD60F3">
              <w:rPr>
                <w:webHidden/>
              </w:rPr>
            </w:r>
            <w:r w:rsidR="00CD60F3">
              <w:rPr>
                <w:webHidden/>
              </w:rPr>
              <w:fldChar w:fldCharType="separate"/>
            </w:r>
            <w:r w:rsidR="00CD60F3">
              <w:rPr>
                <w:webHidden/>
              </w:rPr>
              <w:t>10</w:t>
            </w:r>
            <w:r w:rsidR="00CD60F3">
              <w:rPr>
                <w:webHidden/>
              </w:rPr>
              <w:fldChar w:fldCharType="end"/>
            </w:r>
          </w:hyperlink>
        </w:p>
        <w:p w14:paraId="6C65F59E" w14:textId="2D6444D1" w:rsidR="00CD60F3" w:rsidRDefault="00000000">
          <w:pPr>
            <w:pStyle w:val="Sumrio2"/>
            <w:rPr>
              <w:rFonts w:asciiTheme="minorHAnsi" w:eastAsiaTheme="minorEastAsia" w:hAnsiTheme="minorHAnsi" w:cstheme="minorBidi"/>
            </w:rPr>
          </w:pPr>
          <w:hyperlink w:anchor="_Toc181865847" w:history="1">
            <w:r w:rsidR="00CD60F3" w:rsidRPr="000001FA">
              <w:rPr>
                <w:rStyle w:val="Hyperlink"/>
              </w:rPr>
              <w:t>NOTAS EXPLICATIVAS</w:t>
            </w:r>
            <w:r w:rsidR="00CD60F3">
              <w:rPr>
                <w:webHidden/>
              </w:rPr>
              <w:tab/>
            </w:r>
            <w:r w:rsidR="00CD60F3">
              <w:rPr>
                <w:webHidden/>
              </w:rPr>
              <w:fldChar w:fldCharType="begin"/>
            </w:r>
            <w:r w:rsidR="00CD60F3">
              <w:rPr>
                <w:webHidden/>
              </w:rPr>
              <w:instrText xml:space="preserve"> PAGEREF _Toc181865847 \h </w:instrText>
            </w:r>
            <w:r w:rsidR="00CD60F3">
              <w:rPr>
                <w:webHidden/>
              </w:rPr>
            </w:r>
            <w:r w:rsidR="00CD60F3">
              <w:rPr>
                <w:webHidden/>
              </w:rPr>
              <w:fldChar w:fldCharType="separate"/>
            </w:r>
            <w:r w:rsidR="00CD60F3">
              <w:rPr>
                <w:webHidden/>
              </w:rPr>
              <w:t>11</w:t>
            </w:r>
            <w:r w:rsidR="00CD60F3">
              <w:rPr>
                <w:webHidden/>
              </w:rPr>
              <w:fldChar w:fldCharType="end"/>
            </w:r>
          </w:hyperlink>
        </w:p>
        <w:p w14:paraId="1E8CADEE" w14:textId="00172B36"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48" w:history="1">
            <w:r w:rsidR="00CD60F3" w:rsidRPr="000001FA">
              <w:rPr>
                <w:rStyle w:val="Hyperlink"/>
              </w:rPr>
              <w:t>1.</w:t>
            </w:r>
            <w:r w:rsidR="00CD60F3">
              <w:rPr>
                <w:rFonts w:asciiTheme="minorHAnsi" w:eastAsiaTheme="minorEastAsia" w:hAnsiTheme="minorHAnsi" w:cstheme="minorBidi"/>
                <w:b w:val="0"/>
                <w:bCs w:val="0"/>
                <w:sz w:val="22"/>
                <w:szCs w:val="22"/>
              </w:rPr>
              <w:tab/>
            </w:r>
            <w:r w:rsidR="00CD60F3" w:rsidRPr="000001FA">
              <w:rPr>
                <w:rStyle w:val="Hyperlink"/>
              </w:rPr>
              <w:t>QUALIFICAÇÃO TÉCNICA (Art. 18, II)</w:t>
            </w:r>
            <w:r w:rsidR="00CD60F3">
              <w:rPr>
                <w:webHidden/>
              </w:rPr>
              <w:tab/>
            </w:r>
            <w:r w:rsidR="00CD60F3">
              <w:rPr>
                <w:webHidden/>
              </w:rPr>
              <w:fldChar w:fldCharType="begin"/>
            </w:r>
            <w:r w:rsidR="00CD60F3">
              <w:rPr>
                <w:webHidden/>
              </w:rPr>
              <w:instrText xml:space="preserve"> PAGEREF _Toc181865848 \h </w:instrText>
            </w:r>
            <w:r w:rsidR="00CD60F3">
              <w:rPr>
                <w:webHidden/>
              </w:rPr>
            </w:r>
            <w:r w:rsidR="00CD60F3">
              <w:rPr>
                <w:webHidden/>
              </w:rPr>
              <w:fldChar w:fldCharType="separate"/>
            </w:r>
            <w:r w:rsidR="00CD60F3">
              <w:rPr>
                <w:webHidden/>
              </w:rPr>
              <w:t>11</w:t>
            </w:r>
            <w:r w:rsidR="00CD60F3">
              <w:rPr>
                <w:webHidden/>
              </w:rPr>
              <w:fldChar w:fldCharType="end"/>
            </w:r>
          </w:hyperlink>
        </w:p>
        <w:p w14:paraId="15F93CEF" w14:textId="51D0E31F"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49" w:history="1">
            <w:r w:rsidR="00CD60F3" w:rsidRPr="000001FA">
              <w:rPr>
                <w:rStyle w:val="Hyperlink"/>
                <w:smallCaps/>
              </w:rPr>
              <w:t>2.</w:t>
            </w:r>
            <w:r w:rsidR="00CD60F3">
              <w:rPr>
                <w:rFonts w:asciiTheme="minorHAnsi" w:eastAsiaTheme="minorEastAsia" w:hAnsiTheme="minorHAnsi" w:cstheme="minorBidi"/>
                <w:b w:val="0"/>
                <w:bCs w:val="0"/>
                <w:sz w:val="22"/>
                <w:szCs w:val="22"/>
              </w:rPr>
              <w:tab/>
            </w:r>
            <w:r w:rsidR="00CD60F3" w:rsidRPr="000001FA">
              <w:rPr>
                <w:rStyle w:val="Hyperlink"/>
              </w:rPr>
              <w:t>QUALIFICAÇÃO ECONÔMICO-FINANCEIRA (Art. 18, IX)</w:t>
            </w:r>
            <w:r w:rsidR="00CD60F3">
              <w:rPr>
                <w:webHidden/>
              </w:rPr>
              <w:tab/>
            </w:r>
            <w:r w:rsidR="00CD60F3">
              <w:rPr>
                <w:webHidden/>
              </w:rPr>
              <w:fldChar w:fldCharType="begin"/>
            </w:r>
            <w:r w:rsidR="00CD60F3">
              <w:rPr>
                <w:webHidden/>
              </w:rPr>
              <w:instrText xml:space="preserve"> PAGEREF _Toc181865849 \h </w:instrText>
            </w:r>
            <w:r w:rsidR="00CD60F3">
              <w:rPr>
                <w:webHidden/>
              </w:rPr>
            </w:r>
            <w:r w:rsidR="00CD60F3">
              <w:rPr>
                <w:webHidden/>
              </w:rPr>
              <w:fldChar w:fldCharType="separate"/>
            </w:r>
            <w:r w:rsidR="00CD60F3">
              <w:rPr>
                <w:webHidden/>
              </w:rPr>
              <w:t>15</w:t>
            </w:r>
            <w:r w:rsidR="00CD60F3">
              <w:rPr>
                <w:webHidden/>
              </w:rPr>
              <w:fldChar w:fldCharType="end"/>
            </w:r>
          </w:hyperlink>
        </w:p>
        <w:p w14:paraId="15A35C84" w14:textId="0C050D28"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50" w:history="1">
            <w:r w:rsidR="00CD60F3" w:rsidRPr="000001FA">
              <w:rPr>
                <w:rStyle w:val="Hyperlink"/>
              </w:rPr>
              <w:t>3.</w:t>
            </w:r>
            <w:r w:rsidR="00CD60F3">
              <w:rPr>
                <w:rFonts w:asciiTheme="minorHAnsi" w:eastAsiaTheme="minorEastAsia" w:hAnsiTheme="minorHAnsi" w:cstheme="minorBidi"/>
                <w:b w:val="0"/>
                <w:bCs w:val="0"/>
                <w:sz w:val="22"/>
                <w:szCs w:val="22"/>
              </w:rPr>
              <w:tab/>
            </w:r>
            <w:r w:rsidR="00CD60F3" w:rsidRPr="000001FA">
              <w:rPr>
                <w:rStyle w:val="Hyperlink"/>
              </w:rPr>
              <w:t>PARTICIPAÇÃO DE CONSÓRCIOS (Art. 15)</w:t>
            </w:r>
            <w:r w:rsidR="00CD60F3">
              <w:rPr>
                <w:webHidden/>
              </w:rPr>
              <w:tab/>
            </w:r>
            <w:r w:rsidR="00CD60F3">
              <w:rPr>
                <w:webHidden/>
              </w:rPr>
              <w:fldChar w:fldCharType="begin"/>
            </w:r>
            <w:r w:rsidR="00CD60F3">
              <w:rPr>
                <w:webHidden/>
              </w:rPr>
              <w:instrText xml:space="preserve"> PAGEREF _Toc181865850 \h </w:instrText>
            </w:r>
            <w:r w:rsidR="00CD60F3">
              <w:rPr>
                <w:webHidden/>
              </w:rPr>
            </w:r>
            <w:r w:rsidR="00CD60F3">
              <w:rPr>
                <w:webHidden/>
              </w:rPr>
              <w:fldChar w:fldCharType="separate"/>
            </w:r>
            <w:r w:rsidR="00CD60F3">
              <w:rPr>
                <w:webHidden/>
              </w:rPr>
              <w:t>16</w:t>
            </w:r>
            <w:r w:rsidR="00CD60F3">
              <w:rPr>
                <w:webHidden/>
              </w:rPr>
              <w:fldChar w:fldCharType="end"/>
            </w:r>
          </w:hyperlink>
        </w:p>
        <w:p w14:paraId="3720F691" w14:textId="373CCF53"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51" w:history="1">
            <w:r w:rsidR="00CD60F3" w:rsidRPr="000001FA">
              <w:rPr>
                <w:rStyle w:val="Hyperlink"/>
              </w:rPr>
              <w:t>4.</w:t>
            </w:r>
            <w:r w:rsidR="00CD60F3">
              <w:rPr>
                <w:rFonts w:asciiTheme="minorHAnsi" w:eastAsiaTheme="minorEastAsia" w:hAnsiTheme="minorHAnsi" w:cstheme="minorBidi"/>
                <w:b w:val="0"/>
                <w:bCs w:val="0"/>
                <w:sz w:val="22"/>
                <w:szCs w:val="22"/>
              </w:rPr>
              <w:tab/>
            </w:r>
            <w:r w:rsidR="00CD60F3" w:rsidRPr="000001FA">
              <w:rPr>
                <w:rStyle w:val="Hyperlink"/>
              </w:rPr>
              <w:t>PARTICIPAÇÃO DE COOPERATIVAS (Art. 16)</w:t>
            </w:r>
            <w:r w:rsidR="00CD60F3">
              <w:rPr>
                <w:webHidden/>
              </w:rPr>
              <w:tab/>
            </w:r>
            <w:r w:rsidR="00CD60F3">
              <w:rPr>
                <w:webHidden/>
              </w:rPr>
              <w:fldChar w:fldCharType="begin"/>
            </w:r>
            <w:r w:rsidR="00CD60F3">
              <w:rPr>
                <w:webHidden/>
              </w:rPr>
              <w:instrText xml:space="preserve"> PAGEREF _Toc181865851 \h </w:instrText>
            </w:r>
            <w:r w:rsidR="00CD60F3">
              <w:rPr>
                <w:webHidden/>
              </w:rPr>
            </w:r>
            <w:r w:rsidR="00CD60F3">
              <w:rPr>
                <w:webHidden/>
              </w:rPr>
              <w:fldChar w:fldCharType="separate"/>
            </w:r>
            <w:r w:rsidR="00CD60F3">
              <w:rPr>
                <w:webHidden/>
              </w:rPr>
              <w:t>16</w:t>
            </w:r>
            <w:r w:rsidR="00CD60F3">
              <w:rPr>
                <w:webHidden/>
              </w:rPr>
              <w:fldChar w:fldCharType="end"/>
            </w:r>
          </w:hyperlink>
        </w:p>
        <w:p w14:paraId="069FDE83" w14:textId="06103ACF" w:rsidR="00CD60F3" w:rsidRDefault="00000000">
          <w:pPr>
            <w:pStyle w:val="Sumrio1"/>
            <w:tabs>
              <w:tab w:val="left" w:pos="440"/>
            </w:tabs>
            <w:rPr>
              <w:rFonts w:asciiTheme="minorHAnsi" w:eastAsiaTheme="minorEastAsia" w:hAnsiTheme="minorHAnsi" w:cstheme="minorBidi"/>
              <w:b w:val="0"/>
              <w:bCs w:val="0"/>
              <w:sz w:val="22"/>
              <w:szCs w:val="22"/>
            </w:rPr>
          </w:pPr>
          <w:hyperlink w:anchor="_Toc181865852" w:history="1">
            <w:r w:rsidR="00CD60F3" w:rsidRPr="000001FA">
              <w:rPr>
                <w:rStyle w:val="Hyperlink"/>
              </w:rPr>
              <w:t>5.</w:t>
            </w:r>
            <w:r w:rsidR="00CD60F3">
              <w:rPr>
                <w:rFonts w:asciiTheme="minorHAnsi" w:eastAsiaTheme="minorEastAsia" w:hAnsiTheme="minorHAnsi" w:cstheme="minorBidi"/>
                <w:b w:val="0"/>
                <w:bCs w:val="0"/>
                <w:sz w:val="22"/>
                <w:szCs w:val="22"/>
              </w:rPr>
              <w:tab/>
            </w:r>
            <w:r w:rsidR="00CD60F3" w:rsidRPr="000001FA">
              <w:rPr>
                <w:rStyle w:val="Hyperlink"/>
              </w:rPr>
              <w:t>INDICAÇÃO DE MARCA OU MODELO DO OBJETO (Art. 41, I)</w:t>
            </w:r>
            <w:r w:rsidR="00CD60F3">
              <w:rPr>
                <w:webHidden/>
              </w:rPr>
              <w:tab/>
            </w:r>
            <w:r w:rsidR="00CD60F3">
              <w:rPr>
                <w:webHidden/>
              </w:rPr>
              <w:fldChar w:fldCharType="begin"/>
            </w:r>
            <w:r w:rsidR="00CD60F3">
              <w:rPr>
                <w:webHidden/>
              </w:rPr>
              <w:instrText xml:space="preserve"> PAGEREF _Toc181865852 \h </w:instrText>
            </w:r>
            <w:r w:rsidR="00CD60F3">
              <w:rPr>
                <w:webHidden/>
              </w:rPr>
            </w:r>
            <w:r w:rsidR="00CD60F3">
              <w:rPr>
                <w:webHidden/>
              </w:rPr>
              <w:fldChar w:fldCharType="separate"/>
            </w:r>
            <w:r w:rsidR="00CD60F3">
              <w:rPr>
                <w:webHidden/>
              </w:rPr>
              <w:t>19</w:t>
            </w:r>
            <w:r w:rsidR="00CD60F3">
              <w:rPr>
                <w:webHidden/>
              </w:rPr>
              <w:fldChar w:fldCharType="end"/>
            </w:r>
          </w:hyperlink>
        </w:p>
        <w:p w14:paraId="00835B67" w14:textId="3E280628" w:rsidR="00C42D7F" w:rsidRDefault="00C42D7F">
          <w:r>
            <w:rPr>
              <w:b/>
              <w:bCs/>
            </w:rPr>
            <w:fldChar w:fldCharType="end"/>
          </w:r>
        </w:p>
      </w:sdtContent>
    </w:sdt>
    <w:p w14:paraId="00000031" w14:textId="77777777" w:rsidR="003A7468" w:rsidRDefault="003A7468">
      <w:pPr>
        <w:spacing w:after="120"/>
        <w:rPr>
          <w:b/>
        </w:rPr>
      </w:pPr>
    </w:p>
    <w:p w14:paraId="00000032" w14:textId="77777777" w:rsidR="003A7468" w:rsidRDefault="003A7468">
      <w:pPr>
        <w:spacing w:after="120"/>
      </w:pPr>
    </w:p>
    <w:p w14:paraId="00000034" w14:textId="49FB1D28" w:rsidR="003A7468" w:rsidRPr="00CF088D" w:rsidRDefault="00000000" w:rsidP="00BD7CC2">
      <w:pPr>
        <w:pStyle w:val="Ttulo1"/>
        <w:numPr>
          <w:ilvl w:val="0"/>
          <w:numId w:val="0"/>
        </w:numPr>
        <w:ind w:left="720"/>
        <w:jc w:val="center"/>
      </w:pPr>
      <w:bookmarkStart w:id="1" w:name="_Toc181865832"/>
      <w:r w:rsidRPr="00CF088D">
        <w:t>JUSTIFICATIVAS TÉCNICAS</w:t>
      </w:r>
      <w:bookmarkEnd w:id="1"/>
    </w:p>
    <w:p w14:paraId="00000036" w14:textId="77777777" w:rsidR="003A7468" w:rsidRDefault="003A7468" w:rsidP="00C42D7F">
      <w:pPr>
        <w:pStyle w:val="Ttulo1"/>
        <w:numPr>
          <w:ilvl w:val="0"/>
          <w:numId w:val="0"/>
        </w:numPr>
        <w:ind w:left="720"/>
      </w:pPr>
      <w:bookmarkStart w:id="2" w:name="_heading=h.2et92p0" w:colFirst="0" w:colLast="0"/>
      <w:bookmarkEnd w:id="2"/>
    </w:p>
    <w:bookmarkStart w:id="3" w:name="_Toc181865833"/>
    <w:p w14:paraId="00000037" w14:textId="1B0A62B8" w:rsidR="003A7468" w:rsidRDefault="00000000" w:rsidP="00C42D7F">
      <w:pPr>
        <w:pStyle w:val="Ttulo1"/>
      </w:pPr>
      <w:sdt>
        <w:sdtPr>
          <w:tag w:val="goog_rdk_0"/>
          <w:id w:val="-1201094039"/>
        </w:sdtPr>
        <w:sdtContent>
          <w:commentRangeStart w:id="4"/>
        </w:sdtContent>
      </w:sdt>
      <w:r w:rsidRPr="00C42D7F">
        <w:t xml:space="preserve">REQUISITOS TÉCNICOS PARA O PRODUTO A SER OFERTADO (Art. </w:t>
      </w:r>
      <w:r w:rsidR="00FA7E24">
        <w:t>18</w:t>
      </w:r>
      <w:r w:rsidRPr="00C42D7F">
        <w:t>, IX)</w:t>
      </w:r>
      <w:commentRangeEnd w:id="4"/>
      <w:r w:rsidRPr="00C42D7F">
        <w:commentReference w:id="4"/>
      </w:r>
      <w:bookmarkEnd w:id="3"/>
    </w:p>
    <w:p w14:paraId="19EF5D4B" w14:textId="77777777" w:rsidR="00C42D7F" w:rsidRPr="00C42D7F" w:rsidRDefault="00C42D7F" w:rsidP="00C42D7F"/>
    <w:p w14:paraId="00000038" w14:textId="77777777" w:rsidR="003A7468" w:rsidRDefault="00000000">
      <w:pPr>
        <w:pBdr>
          <w:top w:val="nil"/>
          <w:left w:val="nil"/>
          <w:bottom w:val="nil"/>
          <w:right w:val="nil"/>
          <w:between w:val="nil"/>
        </w:pBdr>
        <w:spacing w:after="360" w:line="259" w:lineRule="auto"/>
        <w:jc w:val="both"/>
        <w:rPr>
          <w:b/>
          <w:color w:val="FF0000"/>
          <w:sz w:val="24"/>
          <w:szCs w:val="24"/>
        </w:rPr>
      </w:pPr>
      <w:r>
        <w:rPr>
          <w:b/>
          <w:color w:val="FF0000"/>
          <w:sz w:val="24"/>
          <w:szCs w:val="24"/>
        </w:rPr>
        <w:t>Não se aplica</w:t>
      </w:r>
    </w:p>
    <w:p w14:paraId="00000039" w14:textId="77777777" w:rsidR="003A7468" w:rsidRDefault="00000000">
      <w:pPr>
        <w:pBdr>
          <w:top w:val="nil"/>
          <w:left w:val="nil"/>
          <w:bottom w:val="nil"/>
          <w:right w:val="nil"/>
          <w:between w:val="nil"/>
        </w:pBdr>
        <w:spacing w:after="360" w:line="259" w:lineRule="auto"/>
        <w:jc w:val="both"/>
        <w:rPr>
          <w:b/>
          <w:color w:val="FF0000"/>
          <w:sz w:val="24"/>
          <w:szCs w:val="24"/>
        </w:rPr>
      </w:pPr>
      <w:r>
        <w:rPr>
          <w:b/>
          <w:color w:val="FF0000"/>
          <w:sz w:val="24"/>
          <w:szCs w:val="24"/>
        </w:rPr>
        <w:t>Ou</w:t>
      </w:r>
    </w:p>
    <w:p w14:paraId="0000003A" w14:textId="77777777" w:rsidR="003A7468" w:rsidRDefault="00000000">
      <w:pPr>
        <w:pBdr>
          <w:top w:val="nil"/>
          <w:left w:val="nil"/>
          <w:bottom w:val="nil"/>
          <w:right w:val="nil"/>
          <w:between w:val="nil"/>
        </w:pBdr>
        <w:spacing w:after="360" w:line="259" w:lineRule="auto"/>
        <w:jc w:val="both"/>
        <w:rPr>
          <w:b/>
          <w:color w:val="FF0000"/>
          <w:sz w:val="24"/>
          <w:szCs w:val="24"/>
        </w:rPr>
      </w:pPr>
      <w:sdt>
        <w:sdtPr>
          <w:tag w:val="goog_rdk_1"/>
          <w:id w:val="-1552988113"/>
        </w:sdtPr>
        <w:sdtContent>
          <w:commentRangeStart w:id="5"/>
        </w:sdtContent>
      </w:sdt>
      <w:r>
        <w:rPr>
          <w:b/>
          <w:color w:val="FF0000"/>
          <w:sz w:val="24"/>
          <w:szCs w:val="24"/>
        </w:rPr>
        <w:t>2.1 EXEMPLO 1: Registro do produto na ANVISA</w:t>
      </w:r>
      <w:commentRangeEnd w:id="5"/>
      <w:r>
        <w:commentReference w:id="5"/>
      </w:r>
    </w:p>
    <w:p w14:paraId="0000003B"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2.1.1 Na presente licitação, será exigido o registro do (s) item (</w:t>
      </w:r>
      <w:proofErr w:type="spellStart"/>
      <w:r>
        <w:rPr>
          <w:color w:val="FF0000"/>
          <w:sz w:val="24"/>
          <w:szCs w:val="24"/>
        </w:rPr>
        <w:t>ns</w:t>
      </w:r>
      <w:proofErr w:type="spellEnd"/>
      <w:r>
        <w:rPr>
          <w:color w:val="FF0000"/>
          <w:sz w:val="24"/>
          <w:szCs w:val="24"/>
        </w:rPr>
        <w:t>) sob os códigos XXXX, XXXX E XXXX na ANVISA, com base na seguinte justificativa técnica:</w:t>
      </w:r>
    </w:p>
    <w:p w14:paraId="0000003C"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_____________________________________________________________________________________________________________________________________________________________________________________________________________________</w:t>
      </w:r>
    </w:p>
    <w:p w14:paraId="0000003D" w14:textId="77777777" w:rsidR="003A7468" w:rsidRDefault="00000000">
      <w:pPr>
        <w:pBdr>
          <w:top w:val="nil"/>
          <w:left w:val="nil"/>
          <w:bottom w:val="nil"/>
          <w:right w:val="nil"/>
          <w:between w:val="nil"/>
        </w:pBdr>
        <w:spacing w:after="360" w:line="259" w:lineRule="auto"/>
        <w:jc w:val="both"/>
        <w:rPr>
          <w:b/>
          <w:color w:val="FF0000"/>
          <w:sz w:val="24"/>
          <w:szCs w:val="24"/>
        </w:rPr>
      </w:pPr>
      <w:r>
        <w:rPr>
          <w:b/>
          <w:color w:val="FF0000"/>
          <w:sz w:val="24"/>
          <w:szCs w:val="24"/>
        </w:rPr>
        <w:t>2.2 EXEMPLO 2: Certificações do INMETRO, Certificado de Aprovação e/ou Similares</w:t>
      </w:r>
    </w:p>
    <w:p w14:paraId="0000003E"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2.2.1 Na presente licitação, será exigido (a) o Certificado de Aprovação (CA) ou a Certificação do INMETRO do (s) item (</w:t>
      </w:r>
      <w:proofErr w:type="spellStart"/>
      <w:r>
        <w:rPr>
          <w:color w:val="FF0000"/>
          <w:sz w:val="24"/>
          <w:szCs w:val="24"/>
        </w:rPr>
        <w:t>ns</w:t>
      </w:r>
      <w:proofErr w:type="spellEnd"/>
      <w:r>
        <w:rPr>
          <w:color w:val="FF0000"/>
          <w:sz w:val="24"/>
          <w:szCs w:val="24"/>
        </w:rPr>
        <w:t>) sob os códigos XXXX, XXXX E XXXX, com base na seguinte justificativa técnica:</w:t>
      </w:r>
    </w:p>
    <w:p w14:paraId="0000003F"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_____________________________________________________________________________________________________________________________________________________________________________________________________________________</w:t>
      </w:r>
    </w:p>
    <w:p w14:paraId="00000040" w14:textId="3A7DBE91" w:rsidR="003A7468" w:rsidRDefault="00000000" w:rsidP="00C42D7F">
      <w:pPr>
        <w:pStyle w:val="Ttulo1"/>
        <w:rPr>
          <w:rStyle w:val="Ttulo1Char"/>
          <w:b/>
        </w:rPr>
      </w:pPr>
      <w:bookmarkStart w:id="6" w:name="_Toc181865834"/>
      <w:commentRangeStart w:id="7"/>
      <w:r w:rsidRPr="00C42D7F">
        <w:rPr>
          <w:rStyle w:val="Ttulo1Char"/>
          <w:b/>
        </w:rPr>
        <w:t>Q</w:t>
      </w:r>
      <w:bookmarkStart w:id="8" w:name="bookmark=id.1t3h5sf" w:colFirst="0" w:colLast="0"/>
      <w:bookmarkEnd w:id="8"/>
      <w:r w:rsidRPr="00C42D7F">
        <w:rPr>
          <w:rStyle w:val="Ttulo1Char"/>
          <w:b/>
        </w:rPr>
        <w:t xml:space="preserve">UALIFICAÇÃO TÉCNICA (Art. </w:t>
      </w:r>
      <w:r w:rsidR="00FA7E24">
        <w:rPr>
          <w:rStyle w:val="Ttulo1Char"/>
          <w:b/>
        </w:rPr>
        <w:t>18</w:t>
      </w:r>
      <w:r w:rsidRPr="00C42D7F">
        <w:rPr>
          <w:rStyle w:val="Ttulo1Char"/>
          <w:b/>
        </w:rPr>
        <w:t>, IX)</w:t>
      </w:r>
      <w:commentRangeEnd w:id="7"/>
      <w:r w:rsidRPr="00C42D7F">
        <w:rPr>
          <w:rStyle w:val="Ttulo1Char"/>
          <w:b/>
        </w:rPr>
        <w:commentReference w:id="7"/>
      </w:r>
      <w:bookmarkEnd w:id="6"/>
    </w:p>
    <w:p w14:paraId="7AF95E82" w14:textId="77777777" w:rsidR="00C42D7F" w:rsidRPr="00C42D7F" w:rsidRDefault="00C42D7F" w:rsidP="00C42D7F"/>
    <w:p w14:paraId="00000041" w14:textId="13EF389B" w:rsidR="003A7468" w:rsidRDefault="00C42D7F">
      <w:pPr>
        <w:pBdr>
          <w:top w:val="nil"/>
          <w:left w:val="nil"/>
          <w:bottom w:val="nil"/>
          <w:right w:val="nil"/>
          <w:between w:val="nil"/>
        </w:pBdr>
        <w:spacing w:after="360" w:line="259" w:lineRule="auto"/>
        <w:jc w:val="both"/>
        <w:rPr>
          <w:b/>
          <w:color w:val="FF0000"/>
          <w:sz w:val="24"/>
          <w:szCs w:val="24"/>
        </w:rPr>
      </w:pPr>
      <w:r>
        <w:rPr>
          <w:b/>
          <w:color w:val="FF0000"/>
          <w:sz w:val="24"/>
          <w:szCs w:val="24"/>
        </w:rPr>
        <w:t>2.1 EXEMPLO 1: Registro da empresa no conselho profissional</w:t>
      </w:r>
    </w:p>
    <w:p w14:paraId="00000042"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 xml:space="preserve">Na presente licitação, será exigido o registro da empresa licitante junto ao </w:t>
      </w:r>
      <w:proofErr w:type="gramStart"/>
      <w:r>
        <w:rPr>
          <w:color w:val="FF0000"/>
          <w:sz w:val="24"/>
          <w:szCs w:val="24"/>
        </w:rPr>
        <w:t xml:space="preserve">(  </w:t>
      </w:r>
      <w:proofErr w:type="gramEnd"/>
      <w:r>
        <w:rPr>
          <w:color w:val="FF0000"/>
          <w:sz w:val="24"/>
          <w:szCs w:val="24"/>
        </w:rPr>
        <w:t xml:space="preserve">    ) CREA e/ou ao (      ) CAU e/ou ao (       ) CRT, com base na seguinte justificativa técnica:</w:t>
      </w:r>
    </w:p>
    <w:p w14:paraId="00000043"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_____________________________________________________________________________________________________________________________________________________________________________________________________________________</w:t>
      </w:r>
    </w:p>
    <w:p w14:paraId="00000044" w14:textId="58519906" w:rsidR="003A7468" w:rsidRDefault="00C42D7F">
      <w:pPr>
        <w:pBdr>
          <w:top w:val="nil"/>
          <w:left w:val="nil"/>
          <w:bottom w:val="nil"/>
          <w:right w:val="nil"/>
          <w:between w:val="nil"/>
        </w:pBdr>
        <w:spacing w:after="360" w:line="259" w:lineRule="auto"/>
        <w:jc w:val="both"/>
        <w:rPr>
          <w:b/>
          <w:color w:val="FF0000"/>
          <w:sz w:val="24"/>
          <w:szCs w:val="24"/>
        </w:rPr>
      </w:pPr>
      <w:r>
        <w:rPr>
          <w:b/>
          <w:color w:val="FF0000"/>
          <w:sz w:val="24"/>
          <w:szCs w:val="24"/>
        </w:rPr>
        <w:lastRenderedPageBreak/>
        <w:t>2.2 EXEMPLO 2: Alvará Sanitário</w:t>
      </w:r>
    </w:p>
    <w:p w14:paraId="00000045"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Na presente licitação, será exigido que a empresa melhor classificada apresente Alvará Sanitário, com base na seguinte justificativa técnica:</w:t>
      </w:r>
    </w:p>
    <w:p w14:paraId="00000046"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_____________________________________________________________________________________________________________________________________________________________________________________________________________________</w:t>
      </w:r>
    </w:p>
    <w:p w14:paraId="00000047" w14:textId="3B1E9E1D" w:rsidR="003A7468" w:rsidRDefault="00C42D7F">
      <w:pPr>
        <w:pBdr>
          <w:top w:val="nil"/>
          <w:left w:val="nil"/>
          <w:bottom w:val="nil"/>
          <w:right w:val="nil"/>
          <w:between w:val="nil"/>
        </w:pBdr>
        <w:spacing w:after="360" w:line="259" w:lineRule="auto"/>
        <w:jc w:val="both"/>
        <w:rPr>
          <w:color w:val="000000"/>
          <w:sz w:val="24"/>
          <w:szCs w:val="24"/>
        </w:rPr>
      </w:pPr>
      <w:r>
        <w:rPr>
          <w:color w:val="ED7D31"/>
          <w:sz w:val="24"/>
          <w:szCs w:val="24"/>
        </w:rPr>
        <w:t xml:space="preserve">2.3 </w:t>
      </w:r>
      <w:r>
        <w:rPr>
          <w:color w:val="000000"/>
          <w:sz w:val="24"/>
          <w:szCs w:val="24"/>
        </w:rPr>
        <w:t>Na presente licitação será exigida a comprovação de quantitativos mínimos equivalentes ao percentual de</w:t>
      </w:r>
      <w:r>
        <w:rPr>
          <w:color w:val="FF0000"/>
          <w:sz w:val="24"/>
          <w:szCs w:val="24"/>
        </w:rPr>
        <w:t xml:space="preserve"> XX % </w:t>
      </w:r>
      <w:r>
        <w:rPr>
          <w:color w:val="000000"/>
          <w:sz w:val="24"/>
          <w:szCs w:val="24"/>
        </w:rPr>
        <w:t>dos quantitativos licitados;</w:t>
      </w:r>
    </w:p>
    <w:p w14:paraId="00000048"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 xml:space="preserve">As razões para a indicação do percentual de </w:t>
      </w:r>
      <w:r>
        <w:rPr>
          <w:color w:val="FF0000"/>
          <w:sz w:val="24"/>
          <w:szCs w:val="24"/>
        </w:rPr>
        <w:t xml:space="preserve">XX % </w:t>
      </w:r>
      <w:r>
        <w:rPr>
          <w:color w:val="000000"/>
          <w:sz w:val="24"/>
          <w:szCs w:val="24"/>
        </w:rPr>
        <w:t>se dá pela seguinte justificativa:</w:t>
      </w:r>
    </w:p>
    <w:p w14:paraId="00000049"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4A" w14:textId="627CAED1" w:rsidR="003A7468" w:rsidRDefault="00000000">
      <w:pPr>
        <w:pBdr>
          <w:top w:val="nil"/>
          <w:left w:val="nil"/>
          <w:bottom w:val="nil"/>
          <w:right w:val="nil"/>
          <w:between w:val="nil"/>
        </w:pBdr>
        <w:spacing w:after="360" w:line="259" w:lineRule="auto"/>
        <w:jc w:val="both"/>
        <w:rPr>
          <w:color w:val="000000"/>
          <w:sz w:val="24"/>
          <w:szCs w:val="24"/>
        </w:rPr>
      </w:pPr>
      <w:sdt>
        <w:sdtPr>
          <w:tag w:val="goog_rdk_3"/>
          <w:id w:val="-636869653"/>
        </w:sdtPr>
        <w:sdtContent>
          <w:commentRangeStart w:id="9"/>
        </w:sdtContent>
      </w:sdt>
      <w:r w:rsidR="00C42D7F">
        <w:rPr>
          <w:color w:val="ED7D31"/>
          <w:sz w:val="24"/>
          <w:szCs w:val="24"/>
        </w:rPr>
        <w:t>2</w:t>
      </w:r>
      <w:r>
        <w:rPr>
          <w:color w:val="ED7D31"/>
          <w:sz w:val="24"/>
          <w:szCs w:val="24"/>
        </w:rPr>
        <w:t xml:space="preserve">.4 </w:t>
      </w:r>
      <w:proofErr w:type="gramStart"/>
      <w:r>
        <w:rPr>
          <w:color w:val="000000"/>
          <w:sz w:val="24"/>
          <w:szCs w:val="24"/>
        </w:rPr>
        <w:t xml:space="preserve">(  </w:t>
      </w:r>
      <w:proofErr w:type="gramEnd"/>
      <w:r>
        <w:rPr>
          <w:color w:val="000000"/>
          <w:sz w:val="24"/>
          <w:szCs w:val="24"/>
        </w:rPr>
        <w:t xml:space="preserve">  ) A exigência de atestados será restrita as parcelas de valor significativo, assim consideradas as que tenham valor individual igual ou superior a 4% (quatro por cento) do valor total estimado da contratação.</w:t>
      </w:r>
    </w:p>
    <w:p w14:paraId="0000004B"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ou</w:t>
      </w:r>
    </w:p>
    <w:p w14:paraId="0000004C" w14:textId="77777777" w:rsidR="003A7468" w:rsidRDefault="00000000">
      <w:pPr>
        <w:pBdr>
          <w:top w:val="nil"/>
          <w:left w:val="nil"/>
          <w:bottom w:val="nil"/>
          <w:right w:val="nil"/>
          <w:between w:val="nil"/>
        </w:pBdr>
        <w:spacing w:after="360" w:line="259" w:lineRule="auto"/>
        <w:jc w:val="both"/>
        <w:rPr>
          <w:color w:val="000000"/>
          <w:sz w:val="24"/>
          <w:szCs w:val="24"/>
        </w:rPr>
      </w:pPr>
      <w:proofErr w:type="gramStart"/>
      <w:r>
        <w:rPr>
          <w:color w:val="000000"/>
          <w:sz w:val="24"/>
          <w:szCs w:val="24"/>
        </w:rPr>
        <w:t xml:space="preserve">(  </w:t>
      </w:r>
      <w:proofErr w:type="gramEnd"/>
      <w:r>
        <w:rPr>
          <w:color w:val="000000"/>
          <w:sz w:val="24"/>
          <w:szCs w:val="24"/>
        </w:rPr>
        <w:t xml:space="preserve">   ) A exigência de atestados será restrita as parcelas de maior relevância, a seguir elencadas:</w:t>
      </w:r>
      <w:commentRangeEnd w:id="9"/>
      <w:r>
        <w:commentReference w:id="9"/>
      </w:r>
    </w:p>
    <w:p w14:paraId="0000004D"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4E" w14:textId="77777777" w:rsidR="003A7468" w:rsidRDefault="00000000">
      <w:pPr>
        <w:pBdr>
          <w:top w:val="nil"/>
          <w:left w:val="nil"/>
          <w:bottom w:val="nil"/>
          <w:right w:val="nil"/>
          <w:between w:val="nil"/>
        </w:pBdr>
        <w:spacing w:after="360" w:line="259" w:lineRule="auto"/>
        <w:jc w:val="both"/>
        <w:rPr>
          <w:color w:val="FF0000"/>
          <w:sz w:val="24"/>
          <w:szCs w:val="24"/>
          <w:highlight w:val="yellow"/>
        </w:rPr>
      </w:pPr>
      <w:r>
        <w:rPr>
          <w:color w:val="FF0000"/>
          <w:sz w:val="24"/>
          <w:szCs w:val="24"/>
          <w:highlight w:val="yellow"/>
        </w:rPr>
        <w:t>COMENTÁRIO (EXCLUIR APÓS O PREENCHIMENTO): A primeira opção é recomendada nos casos das compras/aquisições.</w:t>
      </w:r>
    </w:p>
    <w:p w14:paraId="0000004F"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highlight w:val="yellow"/>
        </w:rPr>
        <w:t>Recomenda-se o uso da última opção apenas quando for possível definir as referidas parcelas, usualmente aplicando-se as contratações de serviços.</w:t>
      </w:r>
      <w:r>
        <w:rPr>
          <w:color w:val="FF0000"/>
          <w:sz w:val="24"/>
          <w:szCs w:val="24"/>
        </w:rPr>
        <w:t xml:space="preserve"> </w:t>
      </w:r>
    </w:p>
    <w:p w14:paraId="00000050" w14:textId="3D902FBE" w:rsidR="003A7468" w:rsidRDefault="00C42D7F">
      <w:pPr>
        <w:pBdr>
          <w:top w:val="nil"/>
          <w:left w:val="nil"/>
          <w:bottom w:val="nil"/>
          <w:right w:val="nil"/>
          <w:between w:val="nil"/>
        </w:pBdr>
        <w:spacing w:after="360" w:line="259" w:lineRule="auto"/>
        <w:jc w:val="both"/>
        <w:rPr>
          <w:b/>
          <w:color w:val="000000"/>
          <w:sz w:val="24"/>
          <w:szCs w:val="24"/>
        </w:rPr>
      </w:pPr>
      <w:r>
        <w:rPr>
          <w:b/>
          <w:color w:val="ED7D31"/>
          <w:sz w:val="24"/>
          <w:szCs w:val="24"/>
        </w:rPr>
        <w:t xml:space="preserve">2.5 </w:t>
      </w:r>
      <w:r>
        <w:rPr>
          <w:b/>
          <w:color w:val="000000"/>
          <w:sz w:val="24"/>
          <w:szCs w:val="24"/>
        </w:rPr>
        <w:t xml:space="preserve">Possibilidade de somatório de atestados </w:t>
      </w:r>
    </w:p>
    <w:p w14:paraId="00000051"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 xml:space="preserve">Na presente licitação, será </w:t>
      </w:r>
    </w:p>
    <w:p w14:paraId="00000052" w14:textId="77777777" w:rsidR="003A7468" w:rsidRDefault="00000000">
      <w:pPr>
        <w:pBdr>
          <w:top w:val="nil"/>
          <w:left w:val="nil"/>
          <w:bottom w:val="nil"/>
          <w:right w:val="nil"/>
          <w:between w:val="nil"/>
        </w:pBdr>
        <w:spacing w:after="360" w:line="259" w:lineRule="auto"/>
        <w:jc w:val="both"/>
        <w:rPr>
          <w:color w:val="000000"/>
          <w:sz w:val="24"/>
          <w:szCs w:val="24"/>
        </w:rPr>
      </w:pPr>
      <w:proofErr w:type="gramStart"/>
      <w:r>
        <w:rPr>
          <w:color w:val="000000"/>
          <w:sz w:val="24"/>
          <w:szCs w:val="24"/>
        </w:rPr>
        <w:lastRenderedPageBreak/>
        <w:t xml:space="preserve">(  </w:t>
      </w:r>
      <w:proofErr w:type="gramEnd"/>
      <w:r>
        <w:rPr>
          <w:color w:val="000000"/>
          <w:sz w:val="24"/>
          <w:szCs w:val="24"/>
        </w:rPr>
        <w:t xml:space="preserve">  ) ACEITO o somatório de atestados de capacidade técnico-operacional para atingimento dos quantitativos mínimos demandados.</w:t>
      </w:r>
    </w:p>
    <w:p w14:paraId="00000053"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ou</w:t>
      </w:r>
    </w:p>
    <w:p w14:paraId="00000054" w14:textId="77777777" w:rsidR="003A7468" w:rsidRDefault="00000000">
      <w:pPr>
        <w:pBdr>
          <w:top w:val="nil"/>
          <w:left w:val="nil"/>
          <w:bottom w:val="nil"/>
          <w:right w:val="nil"/>
          <w:between w:val="nil"/>
        </w:pBdr>
        <w:spacing w:after="360" w:line="259" w:lineRule="auto"/>
        <w:jc w:val="both"/>
        <w:rPr>
          <w:color w:val="000000"/>
          <w:sz w:val="24"/>
          <w:szCs w:val="24"/>
        </w:rPr>
      </w:pPr>
      <w:proofErr w:type="gramStart"/>
      <w:r>
        <w:rPr>
          <w:color w:val="000000"/>
          <w:sz w:val="24"/>
          <w:szCs w:val="24"/>
        </w:rPr>
        <w:t xml:space="preserve">(  </w:t>
      </w:r>
      <w:proofErr w:type="gramEnd"/>
      <w:r>
        <w:rPr>
          <w:color w:val="000000"/>
          <w:sz w:val="24"/>
          <w:szCs w:val="24"/>
        </w:rPr>
        <w:t xml:space="preserve">  ) VEDADO o somatório de atestados de capacidade técnico-operacional para atingimento dos quantitativos mínimos demandados, com base na seguinte </w:t>
      </w:r>
      <w:r>
        <w:rPr>
          <w:b/>
          <w:color w:val="000000"/>
          <w:sz w:val="24"/>
          <w:szCs w:val="24"/>
        </w:rPr>
        <w:t>justificativa</w:t>
      </w:r>
      <w:r>
        <w:rPr>
          <w:color w:val="000000"/>
          <w:sz w:val="24"/>
          <w:szCs w:val="24"/>
        </w:rPr>
        <w:t xml:space="preserve"> técnica:</w:t>
      </w:r>
    </w:p>
    <w:p w14:paraId="00000055"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56" w14:textId="750843AC" w:rsidR="003A7468" w:rsidRDefault="00C42D7F">
      <w:pPr>
        <w:pBdr>
          <w:top w:val="nil"/>
          <w:left w:val="nil"/>
          <w:bottom w:val="nil"/>
          <w:right w:val="nil"/>
          <w:between w:val="nil"/>
        </w:pBdr>
        <w:spacing w:after="360" w:line="259" w:lineRule="auto"/>
        <w:jc w:val="both"/>
        <w:rPr>
          <w:b/>
          <w:color w:val="000000"/>
          <w:sz w:val="24"/>
          <w:szCs w:val="24"/>
        </w:rPr>
      </w:pPr>
      <w:r>
        <w:rPr>
          <w:b/>
          <w:color w:val="ED7D31"/>
          <w:sz w:val="24"/>
          <w:szCs w:val="24"/>
        </w:rPr>
        <w:t xml:space="preserve">2.6 </w:t>
      </w:r>
      <w:r>
        <w:rPr>
          <w:b/>
          <w:color w:val="000000"/>
          <w:sz w:val="24"/>
          <w:szCs w:val="24"/>
        </w:rPr>
        <w:t xml:space="preserve">Capacidade técnico-profissional </w:t>
      </w:r>
    </w:p>
    <w:p w14:paraId="00000057" w14:textId="2F3C4CA9" w:rsidR="003A7468" w:rsidRDefault="00C42D7F">
      <w:pPr>
        <w:pBdr>
          <w:top w:val="nil"/>
          <w:left w:val="nil"/>
          <w:bottom w:val="nil"/>
          <w:right w:val="nil"/>
          <w:between w:val="nil"/>
        </w:pBdr>
        <w:spacing w:after="360" w:line="259" w:lineRule="auto"/>
        <w:jc w:val="both"/>
        <w:rPr>
          <w:color w:val="000000"/>
          <w:sz w:val="24"/>
          <w:szCs w:val="24"/>
        </w:rPr>
      </w:pPr>
      <w:r>
        <w:rPr>
          <w:color w:val="ED7D31"/>
          <w:sz w:val="24"/>
          <w:szCs w:val="24"/>
        </w:rPr>
        <w:t xml:space="preserve">2.6.1 </w:t>
      </w:r>
      <w:r>
        <w:rPr>
          <w:color w:val="000000"/>
          <w:sz w:val="24"/>
          <w:szCs w:val="24"/>
        </w:rPr>
        <w:t>Na presente licitação:</w:t>
      </w:r>
    </w:p>
    <w:p w14:paraId="00000058" w14:textId="77777777" w:rsidR="003A7468" w:rsidRDefault="00000000">
      <w:pPr>
        <w:pBdr>
          <w:top w:val="nil"/>
          <w:left w:val="nil"/>
          <w:bottom w:val="nil"/>
          <w:right w:val="nil"/>
          <w:between w:val="nil"/>
        </w:pBdr>
        <w:spacing w:after="360" w:line="259" w:lineRule="auto"/>
        <w:jc w:val="both"/>
        <w:rPr>
          <w:color w:val="000000"/>
          <w:sz w:val="24"/>
          <w:szCs w:val="24"/>
        </w:rPr>
      </w:pPr>
      <w:proofErr w:type="gramStart"/>
      <w:r>
        <w:rPr>
          <w:color w:val="000000"/>
          <w:sz w:val="24"/>
          <w:szCs w:val="24"/>
        </w:rPr>
        <w:t xml:space="preserve">(  </w:t>
      </w:r>
      <w:proofErr w:type="gramEnd"/>
      <w:r>
        <w:rPr>
          <w:color w:val="000000"/>
          <w:sz w:val="24"/>
          <w:szCs w:val="24"/>
        </w:rPr>
        <w:t xml:space="preserve">   ) NÃO SERÃO exigidas comprovações de capacidade técnico-profissional, com base na seguinte justificativa:</w:t>
      </w:r>
    </w:p>
    <w:p w14:paraId="00000059"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ou</w:t>
      </w:r>
    </w:p>
    <w:p w14:paraId="0000005A" w14:textId="77777777" w:rsidR="003A7468" w:rsidRDefault="00000000">
      <w:pPr>
        <w:pBdr>
          <w:top w:val="nil"/>
          <w:left w:val="nil"/>
          <w:bottom w:val="nil"/>
          <w:right w:val="nil"/>
          <w:between w:val="nil"/>
        </w:pBdr>
        <w:spacing w:after="360" w:line="259" w:lineRule="auto"/>
        <w:jc w:val="both"/>
        <w:rPr>
          <w:color w:val="000000"/>
          <w:sz w:val="24"/>
          <w:szCs w:val="24"/>
        </w:rPr>
      </w:pPr>
      <w:proofErr w:type="gramStart"/>
      <w:r>
        <w:rPr>
          <w:color w:val="000000"/>
          <w:sz w:val="24"/>
          <w:szCs w:val="24"/>
        </w:rPr>
        <w:t xml:space="preserve">(  </w:t>
      </w:r>
      <w:proofErr w:type="gramEnd"/>
      <w:r>
        <w:rPr>
          <w:color w:val="000000"/>
          <w:sz w:val="24"/>
          <w:szCs w:val="24"/>
        </w:rPr>
        <w:t xml:space="preserve">   ) SERÃO exigidas comprovações de capacidade técnico-profissional quanto às parcelas de </w:t>
      </w:r>
      <w:r>
        <w:rPr>
          <w:color w:val="FF0000"/>
          <w:sz w:val="24"/>
          <w:szCs w:val="24"/>
        </w:rPr>
        <w:t>maior relevância técnica ou valor significativo do objeto</w:t>
      </w:r>
      <w:r>
        <w:rPr>
          <w:color w:val="000000"/>
          <w:sz w:val="24"/>
          <w:szCs w:val="24"/>
        </w:rPr>
        <w:t>, a serem executadas pelos profissionais abaixo elencados:</w:t>
      </w:r>
    </w:p>
    <w:p w14:paraId="0000005B"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Para o cargo de _______________________________: serviços de ______________________________________________;</w:t>
      </w:r>
    </w:p>
    <w:p w14:paraId="0000005C"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Para o cargo de _______________________________: serviços de ______________________________________________;</w:t>
      </w:r>
    </w:p>
    <w:p w14:paraId="0000005D"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A exigência acima se dará com base na seguinte justificativa:</w:t>
      </w:r>
    </w:p>
    <w:p w14:paraId="0000005E"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5F" w14:textId="6E8F1191" w:rsidR="003A7468" w:rsidRDefault="00C42D7F">
      <w:pPr>
        <w:pBdr>
          <w:top w:val="nil"/>
          <w:left w:val="nil"/>
          <w:bottom w:val="nil"/>
          <w:right w:val="nil"/>
          <w:between w:val="nil"/>
        </w:pBdr>
        <w:spacing w:after="360" w:line="259" w:lineRule="auto"/>
        <w:jc w:val="both"/>
        <w:rPr>
          <w:color w:val="000000"/>
          <w:sz w:val="24"/>
          <w:szCs w:val="24"/>
        </w:rPr>
      </w:pPr>
      <w:r>
        <w:rPr>
          <w:color w:val="ED7D31"/>
          <w:sz w:val="24"/>
          <w:szCs w:val="24"/>
        </w:rPr>
        <w:t xml:space="preserve">2.6.2 </w:t>
      </w:r>
      <w:proofErr w:type="gramStart"/>
      <w:r>
        <w:rPr>
          <w:color w:val="000000"/>
          <w:sz w:val="24"/>
          <w:szCs w:val="24"/>
        </w:rPr>
        <w:t xml:space="preserve">(  </w:t>
      </w:r>
      <w:proofErr w:type="gramEnd"/>
      <w:r>
        <w:rPr>
          <w:color w:val="000000"/>
          <w:sz w:val="24"/>
          <w:szCs w:val="24"/>
        </w:rPr>
        <w:t xml:space="preserve"> ) SERÁ, excepcionalmente, exigida a comprovação de quantitativos mínimos nos documentos de ART/RRT, com base na seguinte justificativa:</w:t>
      </w:r>
    </w:p>
    <w:p w14:paraId="00000060"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lastRenderedPageBreak/>
        <w:t>_____________________________________________________________________________________________________________________________________________________________________________________________________________________</w:t>
      </w:r>
    </w:p>
    <w:p w14:paraId="00000061" w14:textId="36728C27" w:rsidR="003A7468" w:rsidRDefault="00C42D7F">
      <w:pPr>
        <w:pBdr>
          <w:top w:val="nil"/>
          <w:left w:val="nil"/>
          <w:bottom w:val="nil"/>
          <w:right w:val="nil"/>
          <w:between w:val="nil"/>
        </w:pBdr>
        <w:spacing w:after="360" w:line="259" w:lineRule="auto"/>
        <w:jc w:val="both"/>
        <w:rPr>
          <w:color w:val="000000"/>
          <w:sz w:val="24"/>
          <w:szCs w:val="24"/>
        </w:rPr>
      </w:pPr>
      <w:r>
        <w:rPr>
          <w:color w:val="ED7D31"/>
          <w:sz w:val="24"/>
          <w:szCs w:val="24"/>
        </w:rPr>
        <w:t xml:space="preserve">2.6.2.1 </w:t>
      </w:r>
      <w:r>
        <w:rPr>
          <w:color w:val="000000"/>
          <w:sz w:val="24"/>
          <w:szCs w:val="24"/>
        </w:rPr>
        <w:t xml:space="preserve">Os quantitativos mínimos a serem comprovados nos documentos de ART/RRT, por cada profissional, estão abaixo elencados: </w:t>
      </w:r>
    </w:p>
    <w:p w14:paraId="00000062"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Para o cargo de _______________________________: quantitativos mínimos equivalentes ao percentual de ______________ dos quantitativos licitados, para os serviços de ______________________________________________;</w:t>
      </w:r>
    </w:p>
    <w:p w14:paraId="00000063" w14:textId="77777777" w:rsidR="003A7468" w:rsidRDefault="00000000">
      <w:pPr>
        <w:pBdr>
          <w:top w:val="nil"/>
          <w:left w:val="nil"/>
          <w:bottom w:val="nil"/>
          <w:right w:val="nil"/>
          <w:between w:val="nil"/>
        </w:pBdr>
        <w:spacing w:after="360" w:line="259" w:lineRule="auto"/>
        <w:jc w:val="both"/>
        <w:rPr>
          <w:color w:val="FF0000"/>
          <w:sz w:val="24"/>
          <w:szCs w:val="24"/>
          <w:u w:val="single"/>
        </w:rPr>
      </w:pPr>
      <w:r>
        <w:rPr>
          <w:color w:val="FF0000"/>
          <w:sz w:val="24"/>
          <w:szCs w:val="24"/>
        </w:rPr>
        <w:t xml:space="preserve">Para o cargo de _______________________________: quantitativos mínimos equivalentes ao percentual de ______________ dos quantitativos licitados, para os serviços de </w:t>
      </w:r>
      <w:r>
        <w:rPr>
          <w:color w:val="FF0000"/>
          <w:sz w:val="24"/>
          <w:szCs w:val="24"/>
          <w:u w:val="single"/>
        </w:rPr>
        <w:t>______________________________________________;</w:t>
      </w:r>
    </w:p>
    <w:p w14:paraId="00000064" w14:textId="78768F10" w:rsidR="003A7468" w:rsidRDefault="00C42D7F">
      <w:pPr>
        <w:pBdr>
          <w:top w:val="nil"/>
          <w:left w:val="nil"/>
          <w:bottom w:val="nil"/>
          <w:right w:val="nil"/>
          <w:between w:val="nil"/>
        </w:pBdr>
        <w:spacing w:after="360" w:line="259" w:lineRule="auto"/>
        <w:jc w:val="both"/>
        <w:rPr>
          <w:b/>
          <w:color w:val="000000"/>
          <w:sz w:val="24"/>
          <w:szCs w:val="24"/>
        </w:rPr>
      </w:pPr>
      <w:r>
        <w:rPr>
          <w:b/>
          <w:color w:val="ED7D31"/>
          <w:sz w:val="24"/>
          <w:szCs w:val="24"/>
        </w:rPr>
        <w:t xml:space="preserve">2.7 </w:t>
      </w:r>
      <w:r>
        <w:rPr>
          <w:b/>
          <w:color w:val="000000"/>
          <w:sz w:val="24"/>
          <w:szCs w:val="24"/>
        </w:rPr>
        <w:t>Exigências de instalações, aparelhamento e pessoal técnico</w:t>
      </w:r>
    </w:p>
    <w:p w14:paraId="00000065"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 xml:space="preserve">Na presente licitação, SERÁ exigida a indicação de instalações, aparelhamento ou pessoal técnico com a seguinte qualificação: </w:t>
      </w:r>
    </w:p>
    <w:p w14:paraId="00000066"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67" w14:textId="5AE04F38" w:rsidR="003A7468" w:rsidRDefault="00000000">
      <w:pPr>
        <w:pBdr>
          <w:top w:val="nil"/>
          <w:left w:val="nil"/>
          <w:bottom w:val="nil"/>
          <w:right w:val="nil"/>
          <w:between w:val="nil"/>
        </w:pBdr>
        <w:spacing w:after="360" w:line="240" w:lineRule="auto"/>
        <w:jc w:val="both"/>
        <w:rPr>
          <w:color w:val="000000"/>
        </w:rPr>
      </w:pPr>
      <w:r>
        <w:rPr>
          <w:color w:val="000000"/>
        </w:rPr>
        <w:t xml:space="preserve">A exigência acima se </w:t>
      </w:r>
      <w:r w:rsidR="00C42D7F">
        <w:rPr>
          <w:color w:val="000000"/>
        </w:rPr>
        <w:t>dá</w:t>
      </w:r>
      <w:r>
        <w:rPr>
          <w:color w:val="000000"/>
        </w:rPr>
        <w:t xml:space="preserve"> com base na seguinte justificativa:</w:t>
      </w:r>
    </w:p>
    <w:p w14:paraId="00000068" w14:textId="77777777" w:rsidR="003A7468" w:rsidRDefault="00000000">
      <w:pPr>
        <w:pBdr>
          <w:top w:val="nil"/>
          <w:left w:val="nil"/>
          <w:bottom w:val="nil"/>
          <w:right w:val="nil"/>
          <w:between w:val="nil"/>
        </w:pBdr>
        <w:spacing w:after="360" w:line="240" w:lineRule="auto"/>
        <w:jc w:val="both"/>
        <w:rPr>
          <w:color w:val="000000"/>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69" w14:textId="77777777" w:rsidR="003A7468" w:rsidRDefault="00000000">
      <w:pPr>
        <w:pBdr>
          <w:top w:val="nil"/>
          <w:left w:val="nil"/>
          <w:bottom w:val="nil"/>
          <w:right w:val="nil"/>
          <w:between w:val="nil"/>
        </w:pBdr>
        <w:spacing w:after="360" w:line="240" w:lineRule="auto"/>
        <w:jc w:val="both"/>
        <w:rPr>
          <w:color w:val="0000FF"/>
          <w:sz w:val="24"/>
          <w:szCs w:val="24"/>
        </w:rPr>
      </w:pPr>
      <w:hyperlink w:anchor="bookmark=id.2bn6wsx">
        <w:r>
          <w:rPr>
            <w:color w:val="000080"/>
            <w:sz w:val="24"/>
            <w:szCs w:val="24"/>
            <w:u w:val="single"/>
          </w:rPr>
          <w:t>Vide Nota Explicativa n. 2.</w:t>
        </w:r>
      </w:hyperlink>
    </w:p>
    <w:p w14:paraId="0000006A" w14:textId="775B5890" w:rsidR="003A7468" w:rsidRDefault="00000000" w:rsidP="00C42D7F">
      <w:pPr>
        <w:pStyle w:val="Ttulo1"/>
        <w:rPr>
          <w:rFonts w:eastAsia="Calibri"/>
        </w:rPr>
      </w:pPr>
      <w:bookmarkStart w:id="10" w:name="bookmark=id.2s8eyo1" w:colFirst="0" w:colLast="0"/>
      <w:bookmarkStart w:id="11" w:name="_Toc181865835"/>
      <w:bookmarkEnd w:id="10"/>
      <w:r>
        <w:rPr>
          <w:rFonts w:eastAsia="Calibri"/>
        </w:rPr>
        <w:t>QUALIFICAÇÃO ECONÔMICO-FINANCEIRA (Art. 18, IX)</w:t>
      </w:r>
      <w:bookmarkEnd w:id="11"/>
    </w:p>
    <w:p w14:paraId="066180FB" w14:textId="77777777" w:rsidR="00C42D7F" w:rsidRPr="00C42D7F" w:rsidRDefault="00C42D7F" w:rsidP="00C42D7F"/>
    <w:p w14:paraId="0000006B"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 xml:space="preserve">Na presente licitação, caso a empresa licitante apresente resultado inferior a 1 (um) em qualquer dos índices de Liquidez Geral (LG), Solvência Geral (SG) e Liquidez Corrente (LC), será exigida a comprovação de </w:t>
      </w:r>
      <w:proofErr w:type="gramStart"/>
      <w:r>
        <w:rPr>
          <w:color w:val="000000"/>
          <w:sz w:val="24"/>
          <w:szCs w:val="24"/>
        </w:rPr>
        <w:t xml:space="preserve">(  </w:t>
      </w:r>
      <w:proofErr w:type="gramEnd"/>
      <w:r>
        <w:rPr>
          <w:color w:val="000000"/>
          <w:sz w:val="24"/>
          <w:szCs w:val="24"/>
        </w:rPr>
        <w:t xml:space="preserve"> ) CAPITAL MÍNIMO ou (   ) PATRIMÔNIO LÍQUIDO MÍNIMO, no percentual de </w:t>
      </w:r>
      <w:r>
        <w:rPr>
          <w:color w:val="FF0000"/>
          <w:sz w:val="24"/>
          <w:szCs w:val="24"/>
        </w:rPr>
        <w:t>XX</w:t>
      </w:r>
      <w:r>
        <w:rPr>
          <w:color w:val="000000"/>
          <w:sz w:val="24"/>
          <w:szCs w:val="24"/>
        </w:rPr>
        <w:t xml:space="preserve"> % por cento sobre o valor total estimado da contratação </w:t>
      </w:r>
      <w:r>
        <w:rPr>
          <w:color w:val="FF0000"/>
          <w:sz w:val="24"/>
          <w:szCs w:val="24"/>
        </w:rPr>
        <w:t>ou do valor estimado da parcela pertinente</w:t>
      </w:r>
      <w:r>
        <w:rPr>
          <w:color w:val="000000"/>
          <w:sz w:val="24"/>
          <w:szCs w:val="24"/>
        </w:rPr>
        <w:t xml:space="preserve">, com base na seguinte </w:t>
      </w:r>
      <w:r>
        <w:rPr>
          <w:b/>
          <w:color w:val="000000"/>
          <w:sz w:val="24"/>
          <w:szCs w:val="24"/>
        </w:rPr>
        <w:t xml:space="preserve">justificativa </w:t>
      </w:r>
      <w:r>
        <w:rPr>
          <w:color w:val="000000"/>
          <w:sz w:val="24"/>
          <w:szCs w:val="24"/>
        </w:rPr>
        <w:t>técnica:</w:t>
      </w:r>
    </w:p>
    <w:p w14:paraId="0000006C" w14:textId="77777777" w:rsidR="003A7468" w:rsidRDefault="00000000" w:rsidP="00C42D7F">
      <w:pPr>
        <w:pBdr>
          <w:top w:val="nil"/>
          <w:left w:val="nil"/>
          <w:bottom w:val="nil"/>
          <w:right w:val="nil"/>
          <w:between w:val="nil"/>
        </w:pBdr>
        <w:tabs>
          <w:tab w:val="left" w:pos="1418"/>
        </w:tabs>
        <w:spacing w:after="360" w:line="240" w:lineRule="auto"/>
        <w:jc w:val="both"/>
        <w:rPr>
          <w:color w:val="000000"/>
          <w:sz w:val="24"/>
          <w:szCs w:val="24"/>
        </w:rPr>
      </w:pPr>
      <w:r>
        <w:rPr>
          <w:color w:val="000000"/>
          <w:sz w:val="24"/>
          <w:szCs w:val="24"/>
        </w:rPr>
        <w:lastRenderedPageBreak/>
        <w:t>_____________________________________________________________________________________________________________________________________________________________________________________________________________________</w:t>
      </w:r>
    </w:p>
    <w:p w14:paraId="0000006D" w14:textId="77777777" w:rsidR="003A7468" w:rsidRDefault="00000000" w:rsidP="00C42D7F">
      <w:pPr>
        <w:pBdr>
          <w:top w:val="nil"/>
          <w:left w:val="nil"/>
          <w:bottom w:val="nil"/>
          <w:right w:val="nil"/>
          <w:between w:val="nil"/>
        </w:pBdr>
        <w:tabs>
          <w:tab w:val="left" w:pos="1418"/>
        </w:tabs>
        <w:spacing w:after="360" w:line="240" w:lineRule="auto"/>
        <w:jc w:val="both"/>
        <w:rPr>
          <w:color w:val="0000FF"/>
          <w:sz w:val="24"/>
          <w:szCs w:val="24"/>
        </w:rPr>
      </w:pPr>
      <w:hyperlink w:anchor="bookmark=id.3o7alnk">
        <w:r>
          <w:rPr>
            <w:color w:val="000080"/>
            <w:sz w:val="24"/>
            <w:szCs w:val="24"/>
            <w:u w:val="single"/>
          </w:rPr>
          <w:t>Vide Nota Explicativa n. 5.</w:t>
        </w:r>
      </w:hyperlink>
    </w:p>
    <w:p w14:paraId="0000006E" w14:textId="6184133B" w:rsidR="003A7468" w:rsidRDefault="00000000" w:rsidP="00C42D7F">
      <w:pPr>
        <w:pStyle w:val="Ttulo1"/>
        <w:rPr>
          <w:rFonts w:eastAsia="Calibri"/>
        </w:rPr>
      </w:pPr>
      <w:bookmarkStart w:id="12" w:name="bookmark=id.3rdcrjn" w:colFirst="0" w:colLast="0"/>
      <w:bookmarkStart w:id="13" w:name="_Toc181865836"/>
      <w:bookmarkEnd w:id="12"/>
      <w:r>
        <w:rPr>
          <w:rFonts w:eastAsia="Calibri"/>
        </w:rPr>
        <w:t>VEDAÇÃO DA PARTICIPAÇÃO DE CONSÓRCIOS (Art. 15)</w:t>
      </w:r>
      <w:bookmarkEnd w:id="13"/>
    </w:p>
    <w:p w14:paraId="22E2A0D1" w14:textId="77777777" w:rsidR="00AB5B11" w:rsidRPr="00AB5B11" w:rsidRDefault="00AB5B11" w:rsidP="00AB5B11"/>
    <w:p w14:paraId="0000006F"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70"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00000071"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 xml:space="preserve">Na presente licitação, será VEDADA a participação de consórcios, com base na seguinte </w:t>
      </w:r>
      <w:r>
        <w:rPr>
          <w:b/>
          <w:color w:val="000000"/>
          <w:sz w:val="24"/>
          <w:szCs w:val="24"/>
        </w:rPr>
        <w:t>justificativa</w:t>
      </w:r>
      <w:r>
        <w:rPr>
          <w:color w:val="000000"/>
          <w:sz w:val="24"/>
          <w:szCs w:val="24"/>
        </w:rPr>
        <w:t>:</w:t>
      </w:r>
    </w:p>
    <w:p w14:paraId="00000072" w14:textId="77777777" w:rsidR="003A7468" w:rsidRDefault="00000000" w:rsidP="00C42D7F">
      <w:pPr>
        <w:pBdr>
          <w:top w:val="nil"/>
          <w:left w:val="nil"/>
          <w:bottom w:val="nil"/>
          <w:right w:val="nil"/>
          <w:between w:val="nil"/>
        </w:pBdr>
        <w:tabs>
          <w:tab w:val="left" w:pos="1418"/>
        </w:tabs>
        <w:spacing w:after="360" w:line="240"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73" w14:textId="77777777" w:rsidR="003A7468" w:rsidRDefault="00000000" w:rsidP="00C42D7F">
      <w:pPr>
        <w:pBdr>
          <w:top w:val="nil"/>
          <w:left w:val="nil"/>
          <w:bottom w:val="nil"/>
          <w:right w:val="nil"/>
          <w:between w:val="nil"/>
        </w:pBdr>
        <w:tabs>
          <w:tab w:val="left" w:pos="1418"/>
        </w:tabs>
        <w:spacing w:after="360" w:line="240" w:lineRule="auto"/>
        <w:jc w:val="both"/>
        <w:rPr>
          <w:color w:val="000080"/>
          <w:sz w:val="24"/>
          <w:szCs w:val="24"/>
          <w:u w:val="single"/>
        </w:rPr>
      </w:pPr>
      <w:hyperlink w:anchor="bookmark=id.1pxezwc">
        <w:r>
          <w:rPr>
            <w:color w:val="000080"/>
            <w:sz w:val="24"/>
            <w:szCs w:val="24"/>
            <w:u w:val="single"/>
          </w:rPr>
          <w:t>Vide Nota Explicativa n. 6.</w:t>
        </w:r>
      </w:hyperlink>
    </w:p>
    <w:p w14:paraId="00000074" w14:textId="6B40385B" w:rsidR="003A7468" w:rsidRDefault="00000000" w:rsidP="00C42D7F">
      <w:pPr>
        <w:pStyle w:val="Ttulo1"/>
        <w:rPr>
          <w:rFonts w:eastAsia="Calibri"/>
        </w:rPr>
      </w:pPr>
      <w:bookmarkStart w:id="14" w:name="bookmark=id.lnxbz9" w:colFirst="0" w:colLast="0"/>
      <w:bookmarkStart w:id="15" w:name="_Toc181865837"/>
      <w:bookmarkEnd w:id="14"/>
      <w:r>
        <w:rPr>
          <w:rFonts w:eastAsia="Calibri"/>
        </w:rPr>
        <w:t>VEDAÇÃO DA PARTICIPAÇÃO DE COOPERATIVAS (Art. 16)</w:t>
      </w:r>
      <w:bookmarkEnd w:id="15"/>
    </w:p>
    <w:p w14:paraId="19BEF15F" w14:textId="77777777" w:rsidR="00AB5B11" w:rsidRPr="00AB5B11" w:rsidRDefault="00AB5B11" w:rsidP="00AB5B11"/>
    <w:p w14:paraId="00000075"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76"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00000077"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 xml:space="preserve">Na presente licitação, será VEDADA a participação de cooperativas, com base na seguinte </w:t>
      </w:r>
      <w:r>
        <w:rPr>
          <w:b/>
          <w:color w:val="000000"/>
          <w:sz w:val="24"/>
          <w:szCs w:val="24"/>
        </w:rPr>
        <w:t>justificativa</w:t>
      </w:r>
      <w:r>
        <w:rPr>
          <w:color w:val="000000"/>
          <w:sz w:val="24"/>
          <w:szCs w:val="24"/>
        </w:rPr>
        <w:t>:</w:t>
      </w:r>
    </w:p>
    <w:p w14:paraId="00000078" w14:textId="77777777" w:rsidR="003A7468" w:rsidRDefault="00000000" w:rsidP="00C42D7F">
      <w:pPr>
        <w:pBdr>
          <w:top w:val="nil"/>
          <w:left w:val="nil"/>
          <w:bottom w:val="nil"/>
          <w:right w:val="nil"/>
          <w:between w:val="nil"/>
        </w:pBdr>
        <w:tabs>
          <w:tab w:val="left" w:pos="1418"/>
        </w:tabs>
        <w:spacing w:after="360" w:line="240"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79" w14:textId="77777777" w:rsidR="003A7468" w:rsidRDefault="00000000" w:rsidP="00C42D7F">
      <w:pPr>
        <w:pBdr>
          <w:top w:val="nil"/>
          <w:left w:val="nil"/>
          <w:bottom w:val="nil"/>
          <w:right w:val="nil"/>
          <w:between w:val="nil"/>
        </w:pBdr>
        <w:tabs>
          <w:tab w:val="left" w:pos="1418"/>
        </w:tabs>
        <w:spacing w:after="360" w:line="240" w:lineRule="auto"/>
        <w:jc w:val="both"/>
        <w:rPr>
          <w:color w:val="0000FF"/>
          <w:sz w:val="24"/>
          <w:szCs w:val="24"/>
        </w:rPr>
      </w:pPr>
      <w:hyperlink w:anchor="bookmark=id.2p2csry">
        <w:r>
          <w:rPr>
            <w:color w:val="000080"/>
            <w:sz w:val="24"/>
            <w:szCs w:val="24"/>
            <w:u w:val="single"/>
          </w:rPr>
          <w:t>Vide Nota Explicativa n. 7.</w:t>
        </w:r>
      </w:hyperlink>
    </w:p>
    <w:p w14:paraId="0000007A" w14:textId="4D3E9C28" w:rsidR="003A7468" w:rsidRDefault="00000000" w:rsidP="00C42D7F">
      <w:pPr>
        <w:pStyle w:val="Ttulo1"/>
        <w:rPr>
          <w:rFonts w:eastAsia="Calibri"/>
        </w:rPr>
      </w:pPr>
      <w:bookmarkStart w:id="16" w:name="bookmark=id.1ksv4uv" w:colFirst="0" w:colLast="0"/>
      <w:bookmarkStart w:id="17" w:name="_Toc181865838"/>
      <w:bookmarkEnd w:id="16"/>
      <w:r>
        <w:rPr>
          <w:rFonts w:eastAsia="Calibri"/>
        </w:rPr>
        <w:t>INDICAÇÃO DE MARCA OU MODELO DO OBJETO (Art. 41, I)</w:t>
      </w:r>
      <w:bookmarkEnd w:id="17"/>
    </w:p>
    <w:p w14:paraId="75F991C8" w14:textId="77777777" w:rsidR="00AB5B11" w:rsidRPr="00AB5B11" w:rsidRDefault="00AB5B11" w:rsidP="00AB5B11"/>
    <w:p w14:paraId="0000007B"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7C"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0000007D"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lastRenderedPageBreak/>
        <w:t xml:space="preserve">SERÁ ADMITIDA a indicação das </w:t>
      </w:r>
      <w:r>
        <w:rPr>
          <w:color w:val="FF0000"/>
          <w:sz w:val="24"/>
          <w:szCs w:val="24"/>
        </w:rPr>
        <w:t>marcas/características ou modelos XXXXXX</w:t>
      </w:r>
      <w:r>
        <w:rPr>
          <w:color w:val="000000"/>
          <w:sz w:val="24"/>
          <w:szCs w:val="24"/>
        </w:rPr>
        <w:t xml:space="preserve">, com base na seguinte </w:t>
      </w:r>
      <w:r>
        <w:rPr>
          <w:b/>
          <w:color w:val="000000"/>
          <w:sz w:val="24"/>
          <w:szCs w:val="24"/>
        </w:rPr>
        <w:t>justificativa</w:t>
      </w:r>
      <w:r>
        <w:rPr>
          <w:color w:val="000000"/>
          <w:sz w:val="24"/>
          <w:szCs w:val="24"/>
        </w:rPr>
        <w:t>:</w:t>
      </w:r>
    </w:p>
    <w:p w14:paraId="0000007E"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7F" w14:textId="025A8B0A" w:rsidR="003A7468" w:rsidRDefault="00000000" w:rsidP="00C42D7F">
      <w:pPr>
        <w:pStyle w:val="Ttulo1"/>
        <w:rPr>
          <w:rFonts w:eastAsia="Calibri"/>
        </w:rPr>
      </w:pPr>
      <w:bookmarkStart w:id="18" w:name="_Toc181865839"/>
      <w:r>
        <w:rPr>
          <w:rFonts w:eastAsia="Calibri"/>
        </w:rPr>
        <w:t>EXIGÊNCIA DE AMOSTRAS (Art. 41, II)</w:t>
      </w:r>
      <w:bookmarkEnd w:id="18"/>
    </w:p>
    <w:p w14:paraId="6694A8F7" w14:textId="77777777" w:rsidR="00AB5B11" w:rsidRPr="00AB5B11" w:rsidRDefault="00AB5B11" w:rsidP="00AB5B11"/>
    <w:p w14:paraId="00000080"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81"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00000082"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Na presente licitação, será EXIGIDA a apresentação de amostras, com base na seguinte justificativa:</w:t>
      </w:r>
    </w:p>
    <w:p w14:paraId="00000083"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84"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Foram definidos os seguintes critérios técnicos de avaliação das amostras:</w:t>
      </w:r>
    </w:p>
    <w:p w14:paraId="00000085"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86" w14:textId="7022FD9F" w:rsidR="003A7468" w:rsidRDefault="00000000" w:rsidP="00C42D7F">
      <w:pPr>
        <w:pStyle w:val="Ttulo1"/>
        <w:rPr>
          <w:rFonts w:eastAsia="Calibri"/>
        </w:rPr>
      </w:pPr>
      <w:bookmarkStart w:id="19" w:name="_Toc181865840"/>
      <w:r>
        <w:rPr>
          <w:rFonts w:eastAsia="Calibri"/>
        </w:rPr>
        <w:t>CARTA DE SOLIDARIEDADE (Art. 41, IV)</w:t>
      </w:r>
      <w:bookmarkEnd w:id="19"/>
    </w:p>
    <w:p w14:paraId="0968B134" w14:textId="77777777" w:rsidR="00AB5B11" w:rsidRPr="00AB5B11" w:rsidRDefault="00AB5B11" w:rsidP="00AB5B11"/>
    <w:p w14:paraId="00000087"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88"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00000089"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Na presente licitação, será EXIGIDA a apresentação de carta de solidariedade emitida pelo fabricante, que assegure a execução do contrato, no caso de licitante revendedor ou distribuidor, com base na seguinte justificativa:</w:t>
      </w:r>
    </w:p>
    <w:p w14:paraId="0000008B" w14:textId="5664789E" w:rsidR="003A7468" w:rsidRPr="00C42D7F" w:rsidRDefault="00000000" w:rsidP="00C42D7F">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8C" w14:textId="67743AA9" w:rsidR="003A7468" w:rsidRDefault="00000000" w:rsidP="00C42D7F">
      <w:pPr>
        <w:pStyle w:val="Ttulo1"/>
        <w:rPr>
          <w:rFonts w:ascii="Calibri" w:eastAsia="Calibri" w:hAnsi="Calibri" w:cs="Calibri"/>
          <w:smallCaps/>
          <w:sz w:val="20"/>
          <w:szCs w:val="20"/>
        </w:rPr>
      </w:pPr>
      <w:bookmarkStart w:id="20" w:name="_Toc181865841"/>
      <w:r>
        <w:rPr>
          <w:rFonts w:ascii="Calibri" w:eastAsia="Calibri" w:hAnsi="Calibri" w:cs="Calibri"/>
          <w:szCs w:val="24"/>
        </w:rPr>
        <w:lastRenderedPageBreak/>
        <w:t xml:space="preserve">FORMAÇÃO DE GRUPO(S)/LOTE(S) (Art. 82, </w:t>
      </w:r>
      <w:r>
        <w:rPr>
          <w:rFonts w:ascii="Calibri" w:eastAsia="Calibri" w:hAnsi="Calibri" w:cs="Calibri"/>
          <w:smallCaps/>
          <w:sz w:val="20"/>
          <w:szCs w:val="20"/>
        </w:rPr>
        <w:t>§1º)</w:t>
      </w:r>
      <w:bookmarkEnd w:id="20"/>
    </w:p>
    <w:p w14:paraId="70FB497F" w14:textId="77777777" w:rsidR="00C42D7F" w:rsidRPr="00C42D7F" w:rsidRDefault="00C42D7F" w:rsidP="00C42D7F"/>
    <w:p w14:paraId="0000008D"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8E"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0000008F"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 xml:space="preserve">Na presente licitação a adjudicação/homologação será por </w:t>
      </w:r>
      <w:sdt>
        <w:sdtPr>
          <w:tag w:val="goog_rdk_4"/>
          <w:id w:val="-1748720704"/>
        </w:sdtPr>
        <w:sdtContent/>
      </w:sdt>
      <w:r>
        <w:rPr>
          <w:color w:val="000000"/>
          <w:sz w:val="24"/>
          <w:szCs w:val="24"/>
        </w:rPr>
        <w:t>LOTE/GRUPO, com base na seguinte justificativa:</w:t>
      </w:r>
    </w:p>
    <w:p w14:paraId="00000090" w14:textId="77777777" w:rsidR="003A7468" w:rsidRDefault="00000000">
      <w:pPr>
        <w:pBdr>
          <w:top w:val="nil"/>
          <w:left w:val="nil"/>
          <w:bottom w:val="nil"/>
          <w:right w:val="nil"/>
          <w:between w:val="nil"/>
        </w:pBdr>
        <w:spacing w:after="360" w:line="259" w:lineRule="auto"/>
        <w:jc w:val="both"/>
        <w:rPr>
          <w:color w:val="000000"/>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91" w14:textId="1062D5DC" w:rsidR="003A7468" w:rsidRDefault="00000000" w:rsidP="00C42D7F">
      <w:pPr>
        <w:pStyle w:val="Ttulo1"/>
        <w:rPr>
          <w:rFonts w:eastAsia="Calibri"/>
        </w:rPr>
      </w:pPr>
      <w:bookmarkStart w:id="21" w:name="_Toc181865842"/>
      <w:r>
        <w:rPr>
          <w:rFonts w:eastAsia="Calibri"/>
        </w:rPr>
        <w:t>ORÇAMENTO SIGILOSO (Art. 24)</w:t>
      </w:r>
      <w:bookmarkEnd w:id="21"/>
    </w:p>
    <w:p w14:paraId="3AB314B7" w14:textId="77777777" w:rsidR="00AB5B11" w:rsidRPr="00AB5B11" w:rsidRDefault="00AB5B11" w:rsidP="00AB5B11"/>
    <w:p w14:paraId="00000092"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93"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00000094"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Na presente licitação o orçamento tem caráter sigiloso, com base na seguinte justificativa:</w:t>
      </w:r>
    </w:p>
    <w:p w14:paraId="00000095"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96" w14:textId="032E8860" w:rsidR="003A7468" w:rsidRDefault="00000000" w:rsidP="00C42D7F">
      <w:pPr>
        <w:pStyle w:val="Ttulo1"/>
        <w:rPr>
          <w:rFonts w:eastAsia="Calibri"/>
          <w:smallCaps/>
        </w:rPr>
      </w:pPr>
      <w:bookmarkStart w:id="22" w:name="_Toc181865843"/>
      <w:r>
        <w:rPr>
          <w:rFonts w:eastAsia="Calibri"/>
        </w:rPr>
        <w:t>INVERSÃO DE FASES (</w:t>
      </w:r>
      <w:r w:rsidRPr="00C42D7F">
        <w:rPr>
          <w:rFonts w:eastAsia="Calibri"/>
        </w:rPr>
        <w:t xml:space="preserve">Art. 17, </w:t>
      </w:r>
      <w:r w:rsidRPr="00C42D7F">
        <w:rPr>
          <w:rFonts w:eastAsia="Calibri"/>
          <w:smallCaps/>
        </w:rPr>
        <w:t>§1º)</w:t>
      </w:r>
      <w:bookmarkEnd w:id="22"/>
    </w:p>
    <w:p w14:paraId="2B3280D3" w14:textId="77777777" w:rsidR="00AB5B11" w:rsidRPr="00AB5B11" w:rsidRDefault="00AB5B11" w:rsidP="00AB5B11"/>
    <w:p w14:paraId="00000097"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98"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00000099"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Na presente contratação há a necessidade da inversão de fases, com base na seguinte justificativa:</w:t>
      </w:r>
    </w:p>
    <w:p w14:paraId="0000009A"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9B"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highlight w:val="yellow"/>
        </w:rPr>
        <w:lastRenderedPageBreak/>
        <w:t>Importante: A funcionalidade de inversão de fases ainda não foi implementada pelo Governo Federal na plataforma compras.gov. Nesse caso, recomenda-se ainda não utilizar de tal possibilidade.</w:t>
      </w:r>
    </w:p>
    <w:p w14:paraId="0000009C" w14:textId="4B84F01A" w:rsidR="003A7468" w:rsidRPr="00AB5B11" w:rsidRDefault="00000000" w:rsidP="00C42D7F">
      <w:pPr>
        <w:pStyle w:val="Ttulo1"/>
        <w:rPr>
          <w:rFonts w:eastAsia="Calibri"/>
          <w:smallCaps/>
          <w:szCs w:val="24"/>
        </w:rPr>
      </w:pPr>
      <w:bookmarkStart w:id="23" w:name="_Toc181865844"/>
      <w:r w:rsidRPr="00AB5B11">
        <w:rPr>
          <w:rFonts w:eastAsia="Calibri"/>
          <w:szCs w:val="24"/>
        </w:rPr>
        <w:t xml:space="preserve">JUSTIFICATIVA PARA REALIZAÇÃO DE PREGÃO/CONCORRÊNCIA NA FORMA PRESENCIAL (Art. 17, </w:t>
      </w:r>
      <w:r w:rsidRPr="00AB5B11">
        <w:rPr>
          <w:rFonts w:eastAsia="Calibri"/>
          <w:smallCaps/>
          <w:szCs w:val="24"/>
        </w:rPr>
        <w:t>§2º)</w:t>
      </w:r>
      <w:bookmarkEnd w:id="23"/>
    </w:p>
    <w:p w14:paraId="45FBF0EF" w14:textId="77777777" w:rsidR="00AB5B11" w:rsidRPr="00AB5B11" w:rsidRDefault="00AB5B11" w:rsidP="00AB5B11"/>
    <w:p w14:paraId="0000009D"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0000009E" w14:textId="77777777" w:rsidR="003A7468" w:rsidRDefault="00000000">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0000009F"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A presente contratação será realizada na forma presencial, com base na seguinte justificativa:</w:t>
      </w:r>
    </w:p>
    <w:p w14:paraId="000000A0" w14:textId="77777777"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A1" w14:textId="6829408D" w:rsidR="003A7468" w:rsidRDefault="00000000" w:rsidP="00C42D7F">
      <w:pPr>
        <w:pBdr>
          <w:top w:val="nil"/>
          <w:left w:val="nil"/>
          <w:bottom w:val="nil"/>
          <w:right w:val="nil"/>
          <w:between w:val="nil"/>
        </w:pBdr>
        <w:tabs>
          <w:tab w:val="left" w:pos="1418"/>
        </w:tabs>
        <w:spacing w:after="360" w:line="240" w:lineRule="auto"/>
        <w:jc w:val="both"/>
        <w:rPr>
          <w:color w:val="000000"/>
        </w:rPr>
      </w:pPr>
      <w:r>
        <w:rPr>
          <w:color w:val="000000"/>
          <w:highlight w:val="yellow"/>
        </w:rPr>
        <w:t>IMPORTANTE: A realização de pregão/concorrência na forma presencial deve ser devidamente justificada com indicação de fatores técnicos que inviabilizem a sua realização na forma eletrônica.</w:t>
      </w:r>
      <w:r>
        <w:rPr>
          <w:color w:val="000000"/>
        </w:rPr>
        <w:t xml:space="preserve"> </w:t>
      </w:r>
    </w:p>
    <w:p w14:paraId="119E410F" w14:textId="7F329C22" w:rsidR="00CD60F3" w:rsidRDefault="00CD60F3" w:rsidP="00C42D7F">
      <w:pPr>
        <w:pBdr>
          <w:top w:val="nil"/>
          <w:left w:val="nil"/>
          <w:bottom w:val="nil"/>
          <w:right w:val="nil"/>
          <w:between w:val="nil"/>
        </w:pBdr>
        <w:tabs>
          <w:tab w:val="left" w:pos="1418"/>
        </w:tabs>
        <w:spacing w:after="360" w:line="240" w:lineRule="auto"/>
        <w:jc w:val="both"/>
        <w:rPr>
          <w:color w:val="000000"/>
        </w:rPr>
      </w:pPr>
    </w:p>
    <w:p w14:paraId="2353B53A" w14:textId="3C5C0850" w:rsidR="00CD60F3" w:rsidRDefault="00CD60F3" w:rsidP="00CD60F3">
      <w:pPr>
        <w:pStyle w:val="Ttulo1"/>
        <w:rPr>
          <w:rFonts w:eastAsia="Calibri"/>
        </w:rPr>
      </w:pPr>
      <w:bookmarkStart w:id="24" w:name="_Toc181865845"/>
      <w:r>
        <w:rPr>
          <w:rFonts w:eastAsia="Calibri"/>
        </w:rPr>
        <w:t>JUSTIFICATIVA PARA A NÃO UTILIZAÇÃO DOS MODELOS PADRONIZADOS</w:t>
      </w:r>
      <w:bookmarkEnd w:id="24"/>
    </w:p>
    <w:p w14:paraId="5D5C295E" w14:textId="77777777" w:rsidR="00CD60F3" w:rsidRPr="00AB5B11" w:rsidRDefault="00CD60F3" w:rsidP="00CD60F3"/>
    <w:p w14:paraId="33ABD6F0" w14:textId="77777777" w:rsidR="00CD60F3" w:rsidRDefault="00CD60F3" w:rsidP="00CD60F3">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62617C38" w14:textId="77777777" w:rsidR="00CD60F3" w:rsidRDefault="00CD60F3" w:rsidP="00CD60F3">
      <w:pPr>
        <w:pBdr>
          <w:top w:val="nil"/>
          <w:left w:val="nil"/>
          <w:bottom w:val="nil"/>
          <w:right w:val="nil"/>
          <w:between w:val="nil"/>
        </w:pBdr>
        <w:spacing w:after="360" w:line="259" w:lineRule="auto"/>
        <w:jc w:val="both"/>
        <w:rPr>
          <w:color w:val="FF0000"/>
          <w:sz w:val="24"/>
          <w:szCs w:val="24"/>
        </w:rPr>
      </w:pPr>
      <w:r>
        <w:rPr>
          <w:color w:val="FF0000"/>
          <w:sz w:val="24"/>
          <w:szCs w:val="24"/>
        </w:rPr>
        <w:t>Ou</w:t>
      </w:r>
    </w:p>
    <w:p w14:paraId="50E751AD" w14:textId="3D10B3FE" w:rsidR="00CD60F3" w:rsidRDefault="00CD60F3" w:rsidP="00CD60F3">
      <w:pPr>
        <w:pBdr>
          <w:top w:val="nil"/>
          <w:left w:val="nil"/>
          <w:bottom w:val="nil"/>
          <w:right w:val="nil"/>
          <w:between w:val="nil"/>
        </w:pBdr>
        <w:spacing w:after="360" w:line="259" w:lineRule="auto"/>
        <w:jc w:val="both"/>
        <w:rPr>
          <w:color w:val="000000"/>
          <w:sz w:val="24"/>
          <w:szCs w:val="24"/>
        </w:rPr>
      </w:pPr>
      <w:r w:rsidRPr="00CD60F3">
        <w:rPr>
          <w:color w:val="000000"/>
          <w:sz w:val="24"/>
          <w:szCs w:val="24"/>
        </w:rPr>
        <w:t xml:space="preserve">Na presente contratação, não foram utilizados os modelos padronizados, </w:t>
      </w:r>
      <w:r>
        <w:rPr>
          <w:color w:val="000000"/>
          <w:sz w:val="24"/>
          <w:szCs w:val="24"/>
        </w:rPr>
        <w:t>com base na seguinte justificativa</w:t>
      </w:r>
      <w:r w:rsidRPr="00FC38F3">
        <w:rPr>
          <w:color w:val="000000"/>
          <w:sz w:val="24"/>
          <w:szCs w:val="24"/>
        </w:rPr>
        <w:t>:</w:t>
      </w:r>
    </w:p>
    <w:p w14:paraId="539CD3B0" w14:textId="553531D0" w:rsidR="00CD60F3" w:rsidRDefault="00CD60F3" w:rsidP="00CD60F3">
      <w:pPr>
        <w:pBdr>
          <w:top w:val="nil"/>
          <w:left w:val="nil"/>
          <w:bottom w:val="nil"/>
          <w:right w:val="nil"/>
          <w:between w:val="nil"/>
        </w:pBdr>
        <w:tabs>
          <w:tab w:val="left" w:pos="1418"/>
        </w:tabs>
        <w:spacing w:after="360" w:line="240" w:lineRule="auto"/>
        <w:jc w:val="both"/>
        <w:rPr>
          <w:color w:val="000000"/>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A2" w14:textId="405E1B33" w:rsidR="003A7468" w:rsidRDefault="00000000" w:rsidP="00C42D7F">
      <w:pPr>
        <w:pStyle w:val="Ttulo1"/>
        <w:rPr>
          <w:rFonts w:eastAsia="Calibri"/>
        </w:rPr>
      </w:pPr>
      <w:bookmarkStart w:id="25" w:name="_Toc181865846"/>
      <w:r>
        <w:rPr>
          <w:rFonts w:eastAsia="Calibri"/>
        </w:rPr>
        <w:t xml:space="preserve">JUSTIFICATIVA PARA A NÃO ELABORAÇÃO DO ESTUDO TÉCNICO PRELIMINAR </w:t>
      </w:r>
      <w:r w:rsidR="00AB5B11">
        <w:rPr>
          <w:rFonts w:eastAsia="Calibri"/>
        </w:rPr>
        <w:t>–</w:t>
      </w:r>
      <w:r>
        <w:rPr>
          <w:rFonts w:eastAsia="Calibri"/>
        </w:rPr>
        <w:t xml:space="preserve"> ETP</w:t>
      </w:r>
      <w:bookmarkEnd w:id="25"/>
    </w:p>
    <w:p w14:paraId="75465C33" w14:textId="77777777" w:rsidR="00AB5B11" w:rsidRPr="00AB5B11" w:rsidRDefault="00AB5B11" w:rsidP="00AB5B11"/>
    <w:p w14:paraId="44ECD944" w14:textId="77777777" w:rsidR="00AB5B11" w:rsidRDefault="00AB5B11" w:rsidP="00AB5B11">
      <w:pPr>
        <w:pBdr>
          <w:top w:val="nil"/>
          <w:left w:val="nil"/>
          <w:bottom w:val="nil"/>
          <w:right w:val="nil"/>
          <w:between w:val="nil"/>
        </w:pBdr>
        <w:spacing w:after="360" w:line="259" w:lineRule="auto"/>
        <w:jc w:val="both"/>
        <w:rPr>
          <w:color w:val="FF0000"/>
          <w:sz w:val="24"/>
          <w:szCs w:val="24"/>
        </w:rPr>
      </w:pPr>
      <w:r>
        <w:rPr>
          <w:color w:val="FF0000"/>
          <w:sz w:val="24"/>
          <w:szCs w:val="24"/>
        </w:rPr>
        <w:t>Não se aplica</w:t>
      </w:r>
    </w:p>
    <w:p w14:paraId="4D57E7A2" w14:textId="77777777" w:rsidR="00AB5B11" w:rsidRDefault="00AB5B11" w:rsidP="00AB5B11">
      <w:pPr>
        <w:pBdr>
          <w:top w:val="nil"/>
          <w:left w:val="nil"/>
          <w:bottom w:val="nil"/>
          <w:right w:val="nil"/>
          <w:between w:val="nil"/>
        </w:pBdr>
        <w:spacing w:after="360" w:line="259" w:lineRule="auto"/>
        <w:jc w:val="both"/>
        <w:rPr>
          <w:color w:val="FF0000"/>
          <w:sz w:val="24"/>
          <w:szCs w:val="24"/>
        </w:rPr>
      </w:pPr>
      <w:r>
        <w:rPr>
          <w:color w:val="FF0000"/>
          <w:sz w:val="24"/>
          <w:szCs w:val="24"/>
        </w:rPr>
        <w:lastRenderedPageBreak/>
        <w:t>Ou</w:t>
      </w:r>
    </w:p>
    <w:p w14:paraId="282E859F" w14:textId="77777777" w:rsidR="00FC38F3" w:rsidRDefault="00FC38F3">
      <w:pPr>
        <w:pBdr>
          <w:top w:val="nil"/>
          <w:left w:val="nil"/>
          <w:bottom w:val="nil"/>
          <w:right w:val="nil"/>
          <w:between w:val="nil"/>
        </w:pBdr>
        <w:spacing w:after="360" w:line="259" w:lineRule="auto"/>
        <w:jc w:val="both"/>
        <w:rPr>
          <w:color w:val="000000"/>
          <w:sz w:val="24"/>
          <w:szCs w:val="24"/>
        </w:rPr>
      </w:pPr>
      <w:r w:rsidRPr="00FC38F3">
        <w:rPr>
          <w:color w:val="000000"/>
          <w:sz w:val="24"/>
          <w:szCs w:val="24"/>
        </w:rPr>
        <w:t>A elaboração de Estudos Técnicos Preliminares (ETP) não foi realizada neste processo, conforme a justificativa apresentada a seguir:</w:t>
      </w:r>
    </w:p>
    <w:p w14:paraId="000000A4" w14:textId="064BE21F" w:rsidR="003A7468" w:rsidRDefault="00000000">
      <w:pPr>
        <w:pBdr>
          <w:top w:val="nil"/>
          <w:left w:val="nil"/>
          <w:bottom w:val="nil"/>
          <w:right w:val="nil"/>
          <w:between w:val="nil"/>
        </w:pBdr>
        <w:spacing w:after="360" w:line="259"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w:t>
      </w:r>
    </w:p>
    <w:p w14:paraId="000000A5" w14:textId="77777777" w:rsidR="003A7468" w:rsidRDefault="003A7468">
      <w:pPr>
        <w:pBdr>
          <w:top w:val="nil"/>
          <w:left w:val="nil"/>
          <w:bottom w:val="nil"/>
          <w:right w:val="nil"/>
          <w:between w:val="nil"/>
        </w:pBdr>
        <w:tabs>
          <w:tab w:val="left" w:pos="1418"/>
        </w:tabs>
        <w:spacing w:after="360" w:line="240" w:lineRule="auto"/>
        <w:ind w:left="7590" w:hanging="360"/>
        <w:jc w:val="both"/>
        <w:rPr>
          <w:color w:val="000000"/>
        </w:rPr>
      </w:pPr>
    </w:p>
    <w:p w14:paraId="000000A6" w14:textId="77777777" w:rsidR="003A7468" w:rsidRDefault="00000000" w:rsidP="00CF088D">
      <w:pPr>
        <w:pBdr>
          <w:top w:val="nil"/>
          <w:left w:val="nil"/>
          <w:bottom w:val="nil"/>
          <w:right w:val="nil"/>
          <w:between w:val="nil"/>
        </w:pBdr>
        <w:tabs>
          <w:tab w:val="left" w:pos="1418"/>
        </w:tabs>
        <w:spacing w:after="360" w:line="240" w:lineRule="auto"/>
        <w:jc w:val="center"/>
        <w:rPr>
          <w:color w:val="000000"/>
        </w:rPr>
      </w:pPr>
      <w:r>
        <w:rPr>
          <w:color w:val="000000"/>
          <w:highlight w:val="yellow"/>
        </w:rPr>
        <w:t>INDICAR ASSINATURAS DOS RESPONSÁVEIS</w:t>
      </w:r>
    </w:p>
    <w:p w14:paraId="000000A7" w14:textId="77777777" w:rsidR="003A7468" w:rsidRDefault="003A7468">
      <w:pPr>
        <w:pBdr>
          <w:top w:val="nil"/>
          <w:left w:val="nil"/>
          <w:bottom w:val="nil"/>
          <w:right w:val="nil"/>
          <w:between w:val="nil"/>
        </w:pBdr>
        <w:tabs>
          <w:tab w:val="left" w:pos="1418"/>
        </w:tabs>
        <w:spacing w:after="360" w:line="240" w:lineRule="auto"/>
        <w:ind w:left="7590" w:hanging="360"/>
        <w:jc w:val="center"/>
        <w:rPr>
          <w:color w:val="000000"/>
        </w:rPr>
      </w:pPr>
    </w:p>
    <w:p w14:paraId="000000A8" w14:textId="120F3CDC" w:rsidR="003A7468" w:rsidRDefault="003A7468">
      <w:pPr>
        <w:pBdr>
          <w:top w:val="nil"/>
          <w:left w:val="nil"/>
          <w:bottom w:val="nil"/>
          <w:right w:val="nil"/>
          <w:between w:val="nil"/>
        </w:pBdr>
        <w:tabs>
          <w:tab w:val="left" w:pos="1418"/>
        </w:tabs>
        <w:spacing w:after="360" w:line="240" w:lineRule="auto"/>
        <w:ind w:left="7590" w:hanging="360"/>
        <w:jc w:val="center"/>
        <w:rPr>
          <w:color w:val="000000"/>
        </w:rPr>
      </w:pPr>
    </w:p>
    <w:p w14:paraId="6D9E875B" w14:textId="75BBB12E"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3C892D1E" w14:textId="7594B807"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6564E677" w14:textId="6AEA623B"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3CC76D11" w14:textId="49AFF3ED"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7E2DA143" w14:textId="37908332"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3E05F8BF" w14:textId="06247A3A"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4071B772" w14:textId="659768FA"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7CA3337B" w14:textId="1BFAEEC5"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04A6C36D" w14:textId="0CA3E77F"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06F49DC6" w14:textId="77777777" w:rsidR="005370A2" w:rsidRDefault="005370A2">
      <w:pPr>
        <w:pBdr>
          <w:top w:val="nil"/>
          <w:left w:val="nil"/>
          <w:bottom w:val="nil"/>
          <w:right w:val="nil"/>
          <w:between w:val="nil"/>
        </w:pBdr>
        <w:tabs>
          <w:tab w:val="left" w:pos="1418"/>
        </w:tabs>
        <w:spacing w:after="360" w:line="240" w:lineRule="auto"/>
        <w:ind w:left="7590" w:hanging="360"/>
        <w:jc w:val="center"/>
        <w:rPr>
          <w:color w:val="000000"/>
        </w:rPr>
      </w:pPr>
    </w:p>
    <w:p w14:paraId="000000A9" w14:textId="77777777" w:rsidR="003A7468" w:rsidRDefault="003A7468">
      <w:pPr>
        <w:pBdr>
          <w:top w:val="nil"/>
          <w:left w:val="nil"/>
          <w:bottom w:val="nil"/>
          <w:right w:val="nil"/>
          <w:between w:val="nil"/>
        </w:pBdr>
        <w:tabs>
          <w:tab w:val="left" w:pos="1418"/>
        </w:tabs>
        <w:spacing w:after="360" w:line="240" w:lineRule="auto"/>
        <w:ind w:left="7590" w:hanging="360"/>
        <w:jc w:val="center"/>
        <w:rPr>
          <w:color w:val="000000"/>
        </w:rPr>
      </w:pPr>
    </w:p>
    <w:p w14:paraId="000000AA" w14:textId="77777777" w:rsidR="003A7468" w:rsidRDefault="003A7468" w:rsidP="00CF088D">
      <w:pPr>
        <w:pBdr>
          <w:top w:val="nil"/>
          <w:left w:val="nil"/>
          <w:bottom w:val="nil"/>
          <w:right w:val="nil"/>
          <w:between w:val="nil"/>
        </w:pBdr>
        <w:spacing w:before="120" w:after="120" w:line="240" w:lineRule="auto"/>
        <w:ind w:left="-1418" w:right="-1418"/>
        <w:jc w:val="both"/>
        <w:rPr>
          <w:color w:val="000000"/>
          <w:sz w:val="24"/>
          <w:szCs w:val="24"/>
        </w:rPr>
      </w:pPr>
    </w:p>
    <w:p w14:paraId="000000AB" w14:textId="0AEA6F05" w:rsidR="003A7468" w:rsidRDefault="00000000" w:rsidP="00E71B02">
      <w:pPr>
        <w:pStyle w:val="Ttulo2"/>
      </w:pPr>
      <w:bookmarkStart w:id="26" w:name="_Toc181865847"/>
      <w:r>
        <w:lastRenderedPageBreak/>
        <w:t>NOTAS EXPLICATIVAS</w:t>
      </w:r>
      <w:bookmarkEnd w:id="26"/>
    </w:p>
    <w:p w14:paraId="5EB1BE80" w14:textId="77777777" w:rsidR="00CF088D" w:rsidRDefault="00CF088D" w:rsidP="00CF088D">
      <w:pPr>
        <w:pBdr>
          <w:top w:val="nil"/>
          <w:left w:val="nil"/>
          <w:bottom w:val="nil"/>
          <w:right w:val="nil"/>
          <w:between w:val="nil"/>
        </w:pBdr>
        <w:spacing w:after="0" w:line="240" w:lineRule="auto"/>
        <w:ind w:left="-1418" w:right="-1418"/>
        <w:jc w:val="center"/>
        <w:rPr>
          <w:b/>
          <w:color w:val="000000"/>
          <w:sz w:val="44"/>
          <w:szCs w:val="44"/>
        </w:rPr>
      </w:pPr>
    </w:p>
    <w:p w14:paraId="000000AD" w14:textId="67EA321A" w:rsidR="003A7468" w:rsidRDefault="00000000" w:rsidP="00C42D7F">
      <w:pPr>
        <w:pStyle w:val="Ttulo1"/>
        <w:numPr>
          <w:ilvl w:val="1"/>
          <w:numId w:val="3"/>
        </w:numPr>
      </w:pPr>
      <w:bookmarkStart w:id="27" w:name="bookmark=id.2bn6wsx" w:colFirst="0" w:colLast="0"/>
      <w:bookmarkStart w:id="28" w:name="_Toc181865848"/>
      <w:bookmarkEnd w:id="27"/>
      <w:r>
        <w:rPr>
          <w:rFonts w:eastAsia="Calibri"/>
        </w:rPr>
        <w:t>QUALIFICAÇÃO TÉCNICA (Art. 18, II)</w:t>
      </w:r>
      <w:bookmarkEnd w:id="28"/>
    </w:p>
    <w:p w14:paraId="000000AE" w14:textId="77777777" w:rsidR="003A7468" w:rsidRDefault="00000000">
      <w:pPr>
        <w:pBdr>
          <w:top w:val="nil"/>
          <w:left w:val="nil"/>
          <w:bottom w:val="nil"/>
          <w:right w:val="nil"/>
          <w:between w:val="nil"/>
        </w:pBdr>
        <w:spacing w:after="360" w:line="240" w:lineRule="auto"/>
        <w:jc w:val="both"/>
        <w:rPr>
          <w:b/>
          <w:color w:val="000000"/>
          <w:sz w:val="24"/>
          <w:szCs w:val="24"/>
        </w:rPr>
      </w:pPr>
      <w:r>
        <w:rPr>
          <w:b/>
          <w:color w:val="000000"/>
          <w:sz w:val="24"/>
          <w:szCs w:val="24"/>
        </w:rPr>
        <w:t>Registro da empresa no conselho profissional</w:t>
      </w:r>
    </w:p>
    <w:p w14:paraId="000000AF"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A exigência de registro da empresa na entidade profissional competente (art. 67, V, da Lei n. 14.133, de 2021) refere-se à atividade básica do objeto da contratação - conforme entende o TCU:</w:t>
      </w:r>
    </w:p>
    <w:p w14:paraId="000000B0" w14:textId="77777777" w:rsidR="003A7468" w:rsidRDefault="00000000">
      <w:pPr>
        <w:pBdr>
          <w:top w:val="nil"/>
          <w:left w:val="nil"/>
          <w:bottom w:val="nil"/>
          <w:right w:val="nil"/>
          <w:between w:val="nil"/>
        </w:pBdr>
        <w:spacing w:after="360" w:line="240" w:lineRule="auto"/>
        <w:ind w:left="2552"/>
        <w:jc w:val="both"/>
        <w:rPr>
          <w:color w:val="000000"/>
          <w:sz w:val="20"/>
          <w:szCs w:val="20"/>
        </w:rPr>
      </w:pPr>
      <w:r>
        <w:rPr>
          <w:color w:val="000000"/>
        </w:rPr>
        <w:t>"9.3.1. faça constar dos editais, de forma clara e detalhada, a fundamentação legal para a exigência de registro ou inscrição das licitantes em entidades fiscalizadoras do exercício de profissões, abstendo-se de exigir o registro ou inscrição das empresas licitantes quando não figurar no âmbito de competência destas entidades a fiscalização da atividade básica do objeto do certame;" (Acórdão nº 1.034/2012 – Plenário)</w:t>
      </w:r>
    </w:p>
    <w:p w14:paraId="000000B1" w14:textId="77777777" w:rsidR="003A7468" w:rsidRDefault="00000000">
      <w:pPr>
        <w:pBdr>
          <w:top w:val="nil"/>
          <w:left w:val="nil"/>
          <w:bottom w:val="nil"/>
          <w:right w:val="nil"/>
          <w:between w:val="nil"/>
        </w:pBdr>
        <w:spacing w:after="360" w:line="240" w:lineRule="auto"/>
        <w:ind w:left="2552"/>
        <w:jc w:val="both"/>
        <w:rPr>
          <w:color w:val="000000"/>
          <w:sz w:val="20"/>
          <w:szCs w:val="20"/>
        </w:rPr>
      </w:pPr>
      <w:r>
        <w:rPr>
          <w:color w:val="000000"/>
        </w:rPr>
        <w:t>"1. O registro ou inscrição na entidade profissional competente, previsto no art. 30, inciso I, da Lei 8.666/1993, deve se limitar ao conselho que fiscalize a atividade básica ou o serviço preponderante da licitação." (Acórdão nº 2.769/2014 – Plenário)</w:t>
      </w:r>
    </w:p>
    <w:p w14:paraId="000000B2" w14:textId="77777777" w:rsidR="003A7468" w:rsidRDefault="00000000">
      <w:pPr>
        <w:pBdr>
          <w:top w:val="nil"/>
          <w:left w:val="nil"/>
          <w:bottom w:val="nil"/>
          <w:right w:val="nil"/>
          <w:between w:val="nil"/>
        </w:pBdr>
        <w:spacing w:after="360" w:line="240" w:lineRule="auto"/>
        <w:ind w:left="2552"/>
        <w:jc w:val="both"/>
        <w:rPr>
          <w:color w:val="000000"/>
          <w:sz w:val="20"/>
          <w:szCs w:val="20"/>
        </w:rPr>
      </w:pPr>
      <w:r>
        <w:rPr>
          <w:color w:val="000000"/>
        </w:rPr>
        <w:t>"A exigência de registro ou inscrição na entidade profissional competente, prevista no art. 30, inciso I, da Lei 8.666/1993, deve se limitar ao conselho que fiscalize a atividade básica ou o serviço preponderante da licitação." (Informativo de Licitações e Contratos 286/2016)</w:t>
      </w:r>
    </w:p>
    <w:p w14:paraId="000000B3"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O Projeto Básico deverá definir os profissionais que serão necessários à execução do objeto licitado para, então, permitir ao edital delimitar a necessidade de inscrição da licitante no CREA – Conselho Regional de Engenharia e Agronomia, no CAU – Conselho de Arquitetura e Urbanismo, ou CRT (Conselho Regional dos Técnicos Industriais), ou ainda em mais de um deles, no caso de equipe multidisciplinar ou de as competências exigidas serem comuns a mais de uma das profissões.</w:t>
      </w:r>
    </w:p>
    <w:p w14:paraId="000000B4"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Nesse ponto, destaca-se que a Lei n. 13.639, de 2018, criou o Conselho Federal dos Técnicos Industriais – CFT e a Resolução CFT n. 101, de 2020, prescreve as atribuições desses profissionais. Assim, compete ao órgão ou entidade avaliar qual profissional é o necessário e adequado ao objeto licitado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p w14:paraId="000000B5" w14:textId="77777777" w:rsidR="003A7468" w:rsidRDefault="00000000">
      <w:pPr>
        <w:pBdr>
          <w:top w:val="nil"/>
          <w:left w:val="nil"/>
          <w:bottom w:val="nil"/>
          <w:right w:val="nil"/>
          <w:between w:val="nil"/>
        </w:pBdr>
        <w:spacing w:after="360" w:line="240" w:lineRule="auto"/>
        <w:jc w:val="both"/>
        <w:rPr>
          <w:b/>
          <w:color w:val="000000"/>
          <w:sz w:val="24"/>
          <w:szCs w:val="24"/>
        </w:rPr>
      </w:pPr>
      <w:r>
        <w:rPr>
          <w:b/>
          <w:color w:val="000000"/>
          <w:sz w:val="24"/>
          <w:szCs w:val="24"/>
        </w:rPr>
        <w:t>Capacidade técnico-operacional</w:t>
      </w:r>
    </w:p>
    <w:p w14:paraId="000000B6"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lastRenderedPageBreak/>
        <w:t xml:space="preserve">A comprovação da capacidade técnico-operacional deve limitar-se às parcelas simultaneamente de maior relevância e valor significativo do objeto licitado (Súmula n. 263/2011-TCU), assim consideradas as que tenham valor individual igual ou superior a 4% (quatro por cento) do valor total estimado da contratação, conforme art. 67, § 1º, da Lei n. 14.133, de 2021. </w:t>
      </w:r>
    </w:p>
    <w:p w14:paraId="000000B7"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O critério de relevância econômica deve ser aliado à relevância técnica – ou seja, aquelas parcelas cuja execução apresente determinado grau de complexidade que nem toda empresa possa cumprir de forma satisfatória, demandando assim a comprovação prévia para evitar riscos futuros à contratação.</w:t>
      </w:r>
    </w:p>
    <w:p w14:paraId="000000B8"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O TCU, a propósito, já considerou irregular a exigência de qualificação técnica “em item sem grande complexidade técnica” (Acórdão n.33/2013 – Plenário), bem como “relativa à execução de serviço de pequena complexidade técnica” (Acórdão n. 1.898/2011 – Plenário).</w:t>
      </w:r>
    </w:p>
    <w:p w14:paraId="000000B9"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A Lei n. 14.133, de 2021, em consonância com consolidada jurisprudência do TCU (Acórdãos n. 2.099/2009, 2.147/2009, 813/2010, 1.432/2010, 3.105/2010, 1.832/2011, 2.672/2011, 737/2012, 1.052/2012, 1.552/2012, 2.281/2012 e 397/2013, todos do Plenário), admite a exigência de atestados com quantidades mínimas, desde que limitadas até 50% (cinquenta por cento) do quantitativo das parcelas de maior relevância, vedadas limitações de tempo e de locais específicos relativas aos atestados.</w:t>
      </w:r>
    </w:p>
    <w:p w14:paraId="000000BA"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No que se refere à fixação de quantidades mínimas, o TCU manifesta-se pela necessidade de razoabilidade na exigência, em patamar que não restrinja a competição: “Embora seja possível a fixação de quantidades mínimas, relativas às parcelas de maior relevância e valor significativo do objeto da licitação, essa exigência deve ser razoável, num patamar que possa garantir que a empresa contratada tenha condições técnicas para executar o objeto licitado, mas que não restrinja a competitividade. A comparação efetuada pela unidade técnica demonstra claramente que as quantidades mínimas previstas na concorrência ora examinada são excessivas, limitando desnecessariamente o universo de possíveis interessados em participar do certame licitatório.” (Voto no Acórdão n. 1.771/2007 – Plenário).</w:t>
      </w:r>
    </w:p>
    <w:p w14:paraId="000000BB" w14:textId="77777777" w:rsidR="003A7468" w:rsidRDefault="00000000">
      <w:pPr>
        <w:spacing w:after="360" w:line="257" w:lineRule="auto"/>
        <w:rPr>
          <w:b/>
        </w:rPr>
      </w:pPr>
      <w:r>
        <w:rPr>
          <w:b/>
          <w:sz w:val="24"/>
          <w:szCs w:val="24"/>
        </w:rPr>
        <w:t xml:space="preserve"> Possibilidade de somatório dos atestados</w:t>
      </w:r>
    </w:p>
    <w:p w14:paraId="000000BC"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Segundo defende a jurisprudência do TCU, cabe aceitar o somatório de atestados para atingimento dos quantitativos mínimos dos serviços demandados na capacitação técnico-operacional do licitante (Acórdãos n. 170/2007, 1.631/2007, 727/2009, 1.382/2009, 1.823/2009, 2.783/2009, 3.260/2011, 342/2012, 1.028/2012, 1.231/2012, 1.380/2012, 1.552/2012, 2.869/2012 e 1.391/2014 – Plenário).</w:t>
      </w:r>
    </w:p>
    <w:p w14:paraId="000000BD"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 xml:space="preserve">Consequentemente, sem que haja devida justificativa técnica, é inviável a fixação de quantidade mínima ou máxima de atestados, de serviços por atestados ou que vedem o somatório de atestados, bem como as limitações de tempo, época, locais </w:t>
      </w:r>
      <w:r>
        <w:rPr>
          <w:color w:val="000000"/>
          <w:sz w:val="24"/>
          <w:szCs w:val="24"/>
        </w:rPr>
        <w:lastRenderedPageBreak/>
        <w:t>específicos ou quaisquer outras não previstas em lei, que inibam a participação da licitação (Acórdãos 1.090/2001, 1.636/2007, 170/2007, 2.640/2007, 1.163/2008, 2.150/2008, 2.783/2009, 3.119/2010 e 3.170/2011, 1079/2013-Plenário (itens 9.5.1 a 9.5.3) (todos do Plenário).</w:t>
      </w:r>
    </w:p>
    <w:p w14:paraId="000000BE"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Porém, em determinadas situações de maior complexidade técnica, devidamente justificadas, a jurisprudência do TCU admite vedar o somatório de atestados - quando “o aumento de quantitativos do serviço acarretar, incontestavelmente, o aumento da complexidade técnica do objeto ou uma desproporção entre as quantidades e prazos para a sua execução, capazes de ensejar maior capacidade operativa e gerencial da licitante e de potencial comprometimento acerca da qualidade ou da finalidade almejada na contratação da obra ou serviço” (Acórdão n° 2.150/2008 – Plenário).</w:t>
      </w:r>
    </w:p>
    <w:p w14:paraId="000000BF"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Tome-se como exemplo a construção de uma ponte. A expertise técnica necessária para construir uma ponte de 10km não é a mesma de uma ponte de 100 metros. De nada adianta a empresa provar que já construiu 100 pontes de 100 metros cada: ainda que, no total, representem a mesma extensão, não significa que possui a competência necessária para construir uma única ponte de 10km.</w:t>
      </w:r>
    </w:p>
    <w:p w14:paraId="000000C0"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Daí a finalidade da vedação ao somatório de atestados: a empresa deverá provar já ter executado os serviços de maior dimensão numa única contratação, e não por meio de diversas contratações separadas.</w:t>
      </w:r>
    </w:p>
    <w:p w14:paraId="000000C1"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 xml:space="preserve">Já decidiu o TCU: “Nesse contexto, entendeu a medida razoável pois, em vista da complexidade e do ineditismo dos estudos a serem exigidos do vencedor da licitação, a soma da execução de vários pequenos serviços, de baixa complexidade e valores, não comprovaria que o licitante possui a experiência necessária para bem cumprir o objeto da licitação.” (Acórdão n. 2.032/2020 – Plenário) </w:t>
      </w:r>
    </w:p>
    <w:p w14:paraId="000000C2"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Porém, na situação contrária, "se o aumento de quantitativos do serviço não incrementa, incontestavelmente, a complexidade técnica da tarefa, não há motivos para estabelecer limite para o número de atestados" (Acórdão n. 2.760/2012 - Plenário).</w:t>
      </w:r>
    </w:p>
    <w:p w14:paraId="000000C3" w14:textId="77777777" w:rsidR="003A7468" w:rsidRDefault="00000000">
      <w:pPr>
        <w:pBdr>
          <w:top w:val="nil"/>
          <w:left w:val="nil"/>
          <w:bottom w:val="nil"/>
          <w:right w:val="nil"/>
          <w:between w:val="nil"/>
        </w:pBdr>
        <w:spacing w:after="360" w:line="240" w:lineRule="auto"/>
        <w:jc w:val="both"/>
        <w:rPr>
          <w:b/>
          <w:color w:val="000000"/>
          <w:sz w:val="24"/>
          <w:szCs w:val="24"/>
        </w:rPr>
      </w:pPr>
      <w:r>
        <w:rPr>
          <w:b/>
          <w:color w:val="000000"/>
          <w:sz w:val="24"/>
          <w:szCs w:val="24"/>
        </w:rPr>
        <w:t xml:space="preserve"> Capacitação técnico-profissional</w:t>
      </w:r>
    </w:p>
    <w:p w14:paraId="000000C4"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A experiência do profissional de engenharia é comprovada por meio da Anotação de Responsabilidade Técnica – ART, que demonstre ter executado previamente determinado serviço. Para o profissional de arquitetura, o documento correspondente é o Registro de Responsabilidade Técnica – RRT, e para o técnico industrial, o Termo de Responsabilidade Técnica - TRT.</w:t>
      </w:r>
    </w:p>
    <w:p w14:paraId="000000C5"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lastRenderedPageBreak/>
        <w:t xml:space="preserve">As </w:t>
      </w:r>
      <w:proofErr w:type="spellStart"/>
      <w:r>
        <w:rPr>
          <w:color w:val="000000"/>
          <w:sz w:val="24"/>
          <w:szCs w:val="24"/>
        </w:rPr>
        <w:t>ARTs</w:t>
      </w:r>
      <w:proofErr w:type="spellEnd"/>
      <w:r>
        <w:rPr>
          <w:color w:val="000000"/>
          <w:sz w:val="24"/>
          <w:szCs w:val="24"/>
        </w:rPr>
        <w:t xml:space="preserve">, </w:t>
      </w:r>
      <w:proofErr w:type="spellStart"/>
      <w:r>
        <w:rPr>
          <w:color w:val="000000"/>
          <w:sz w:val="24"/>
          <w:szCs w:val="24"/>
        </w:rPr>
        <w:t>RRTs</w:t>
      </w:r>
      <w:proofErr w:type="spellEnd"/>
      <w:r>
        <w:rPr>
          <w:color w:val="000000"/>
          <w:sz w:val="24"/>
          <w:szCs w:val="24"/>
        </w:rPr>
        <w:t xml:space="preserve"> e </w:t>
      </w:r>
      <w:proofErr w:type="spellStart"/>
      <w:r>
        <w:rPr>
          <w:color w:val="000000"/>
          <w:sz w:val="24"/>
          <w:szCs w:val="24"/>
        </w:rPr>
        <w:t>TRSs</w:t>
      </w:r>
      <w:proofErr w:type="spellEnd"/>
      <w:r>
        <w:rPr>
          <w:color w:val="000000"/>
          <w:sz w:val="24"/>
          <w:szCs w:val="24"/>
        </w:rPr>
        <w:t xml:space="preserve"> emitidas em nome de cada profissional são compiladas na respectiva Certidão de Acervo Técnico – CAT, expedida pelo CREA, CAU ou CRT, conforme o caso.</w:t>
      </w:r>
    </w:p>
    <w:p w14:paraId="000000C6"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Na licitação pública, a ART, o RRT e o TRT exigidos para comprovar a experiência dos profissionais limitar-se-ão às parcelas de maior relevância e valor significativo do objeto da licitação, vedadas limitações de tempo e de locais específicos relativas aos atestados (art. 67, § 1º da Lei n. 14.133, de 2021).</w:t>
      </w:r>
    </w:p>
    <w:p w14:paraId="000000C7"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Assim, conforme o objeto licitatório, a exigência deve referir-se à área ou áreas de engenharia/arquitetura/técnica industrial de maior relevo. Por exemplo, em alguns casos, poderia bastar o ART/RRT em relação ao engenheiro civil/arquiteto, em outras pode ser necessário em relação a este e o engenheiro mecânico, ou elétrico, geólogo, urbanista. É essencial que a equipe técnica participe da elaboração da qualificação técnica do TR/PB e que a minuta do edital reitere as previsões.</w:t>
      </w:r>
    </w:p>
    <w:p w14:paraId="000000C8"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Novamente, a Curva ABC é instrumento fundamental para definir quais seriam tais parcelas em cada licitação.</w:t>
      </w:r>
    </w:p>
    <w:p w14:paraId="000000C9"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Diversamente do que dispunha a Lei de Licitações revogada, a Lei n. 14.133, de 2021, expressamente admite a exigência de atestados com quantidades mínimas tanto para os comprovantes de qualificação técnico-profissional quanto técnico-operacional (art. 67, § 1º). Admite, ademais, que na contratação de serviços de natureza continuada se exija a comprovação de que o licitante tenha executado serviços similares ao objeto da licitação, em períodos sucessivos ou não, por um prazo mínimo, que não poderá ser superior a 3 (três) anos (art. 67, § 5º).</w:t>
      </w:r>
    </w:p>
    <w:p w14:paraId="000000CA" w14:textId="77777777" w:rsidR="003A7468" w:rsidRDefault="00000000">
      <w:pPr>
        <w:pBdr>
          <w:top w:val="nil"/>
          <w:left w:val="nil"/>
          <w:bottom w:val="nil"/>
          <w:right w:val="nil"/>
          <w:between w:val="nil"/>
        </w:pBdr>
        <w:spacing w:after="360" w:line="240" w:lineRule="auto"/>
        <w:jc w:val="both"/>
        <w:rPr>
          <w:b/>
          <w:color w:val="000000"/>
          <w:sz w:val="24"/>
          <w:szCs w:val="24"/>
        </w:rPr>
      </w:pPr>
      <w:r>
        <w:rPr>
          <w:b/>
          <w:color w:val="000000"/>
          <w:sz w:val="24"/>
          <w:szCs w:val="24"/>
        </w:rPr>
        <w:t>Exigências de instalações, aparelhamentos e pessoal técnico</w:t>
      </w:r>
    </w:p>
    <w:p w14:paraId="000000CB"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Segundo o art. 67, inciso II, da Lei n. 14.133, de 2021, dentre os requisitos de qualificação técnica, pode-se exigir que o licitante indique as instalações, aparelhamento e pessoal técnico adequados e disponíveis para a realização do objeto da licitação, bem como a qualificação de cada um dos membros da equipe técnica que se responsabilizará pelos trabalhos.</w:t>
      </w:r>
    </w:p>
    <w:p w14:paraId="000000CC"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Tem sido praxe exigir nos editais uma declaração formal de que a licitante disporá, por ocasião da futura contratação, das instalações, aparelhamento e pessoal técnico considerados essenciais para a execução contratual, mas sem relacionar quais seriam essas instalações, aparelhamento ou pessoal.</w:t>
      </w:r>
    </w:p>
    <w:p w14:paraId="000000CD"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 xml:space="preserve">Isso acaba revestindo a exigência de algo absolutamente formal, sem acréscimo algum à garantia do cumprimento das obrigações. Pelo contrário, representa um risco de trazer problemas para a licitação, porque pode inclusive passar </w:t>
      </w:r>
      <w:r>
        <w:rPr>
          <w:color w:val="000000"/>
          <w:sz w:val="24"/>
          <w:szCs w:val="24"/>
        </w:rPr>
        <w:lastRenderedPageBreak/>
        <w:t>desapercebida pela licitante - e eventualmente a melhor proposta vir a ser desclassificada por conta dessa formalidade.</w:t>
      </w:r>
    </w:p>
    <w:p w14:paraId="000000CE"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De qualquer forma, em havendo itens específicos reputados necessários para a execução da obra ou serviço, como determinadas máquinas, equipamentos ou pessoal técnico, o órgão poderá inserir a referida exigência, acrescida, caso necessário, da relação dos compromissos assumidos pelo licitante que importem em diminuição da disponibilidade do pessoal técnico (art. 67, § 8º, da Lei n. 14.133, de 2021).</w:t>
      </w:r>
    </w:p>
    <w:p w14:paraId="000000CF"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highlight w:val="yellow"/>
        </w:rPr>
        <w:t>Além das disposições acima, nesse tópico deve ser justificada também, quaisquer outras exigências, como por exemplo, aquelas previstas na IN 05/2017, que trata dos serviços com dedicação exclusiva de mão de obra.</w:t>
      </w:r>
      <w:r>
        <w:rPr>
          <w:color w:val="000000"/>
          <w:sz w:val="24"/>
          <w:szCs w:val="24"/>
        </w:rPr>
        <w:t xml:space="preserve"> </w:t>
      </w:r>
    </w:p>
    <w:p w14:paraId="000000D0" w14:textId="77777777" w:rsidR="003A7468" w:rsidRDefault="00000000">
      <w:pPr>
        <w:pBdr>
          <w:top w:val="nil"/>
          <w:left w:val="nil"/>
          <w:bottom w:val="nil"/>
          <w:right w:val="nil"/>
          <w:between w:val="nil"/>
        </w:pBdr>
        <w:spacing w:after="360" w:line="240" w:lineRule="auto"/>
        <w:ind w:firstLine="1134"/>
        <w:jc w:val="both"/>
        <w:rPr>
          <w:color w:val="FF0000"/>
          <w:sz w:val="24"/>
          <w:szCs w:val="24"/>
        </w:rPr>
      </w:pPr>
      <w:hyperlink w:anchor="bookmark=id.1t3h5sf">
        <w:r>
          <w:rPr>
            <w:color w:val="000080"/>
            <w:sz w:val="24"/>
            <w:szCs w:val="24"/>
            <w:u w:val="single"/>
          </w:rPr>
          <w:t>Voltar ao preenchimento</w:t>
        </w:r>
      </w:hyperlink>
    </w:p>
    <w:p w14:paraId="000000D1" w14:textId="07EB1A44" w:rsidR="003A7468" w:rsidRDefault="00000000" w:rsidP="00C42D7F">
      <w:pPr>
        <w:pStyle w:val="Ttulo1"/>
        <w:numPr>
          <w:ilvl w:val="1"/>
          <w:numId w:val="3"/>
        </w:numPr>
        <w:rPr>
          <w:smallCaps/>
        </w:rPr>
      </w:pPr>
      <w:bookmarkStart w:id="29" w:name="_Toc181865849"/>
      <w:r>
        <w:rPr>
          <w:rFonts w:eastAsia="Calibri"/>
        </w:rPr>
        <w:t>QUALIFICAÇÃO ECONÔMICO-FINANCEIRA (Art. 18, IX)</w:t>
      </w:r>
      <w:bookmarkEnd w:id="29"/>
    </w:p>
    <w:p w14:paraId="000000D2"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 xml:space="preserve">O art. 22 da Instrução Normativa SEGES/MPDG n. 3, de 2018, estabelece que a comprovação da situação financeira das empresas será constatada mediante obtenção de índices de Liquidez Geral (LG), Solvência Geral (SG) e Liquidez Corrente (LC). </w:t>
      </w:r>
    </w:p>
    <w:p w14:paraId="000000D3"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Quando essas empresas apresentarem resultado igual ou menor que 1 (um), em qualquer dos índices, o art. 24 da Instrução Normativa determina que elas deverão comprovar, considerados os riscos para a Administração, o capital mínimo ou o patrimônio líquido mínimo, na forma dos §§ 2º e 3º do art. 31 da Lei n. 8.666, de 1993, como exigência para sua habilitação.</w:t>
      </w:r>
    </w:p>
    <w:p w14:paraId="000000D4"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Os §§2º e 3º do art. 31 da Lei n. 8.666, de 1993, correspondem ao §4º do art. 69 da Lei n. 14.133, de 2021, que possibilita à Administração, nas compras para entrega futura e na execução de obras e serviços, a fixação no edital de exigência de capital mínimo ou de patrimônio líquido mínimo equivalente a até 10% (dez por cento) do valor estimado da contratação.</w:t>
      </w:r>
    </w:p>
    <w:p w14:paraId="000000D5"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A fixação do percentual se insere na esfera de atuação discricionária da Administração até o limite legal de 10% (dez por cento), a qual deve balizar-se em critérios técnicos. 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p w14:paraId="000000D6"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highlight w:val="yellow"/>
        </w:rPr>
        <w:lastRenderedPageBreak/>
        <w:t xml:space="preserve">Além das disposições acima, quando se tratar de serviços com dedicação exclusiva de mão de obra, deve ser verificada as disposições da IN 05/2017 que tratam das exigências a serem feitas relativas </w:t>
      </w:r>
      <w:proofErr w:type="gramStart"/>
      <w:r>
        <w:rPr>
          <w:color w:val="000000"/>
          <w:sz w:val="24"/>
          <w:szCs w:val="24"/>
          <w:highlight w:val="yellow"/>
        </w:rPr>
        <w:t>a</w:t>
      </w:r>
      <w:proofErr w:type="gramEnd"/>
      <w:r>
        <w:rPr>
          <w:color w:val="000000"/>
          <w:sz w:val="24"/>
          <w:szCs w:val="24"/>
          <w:highlight w:val="yellow"/>
        </w:rPr>
        <w:t xml:space="preserve"> qualificação econômico-financeira.</w:t>
      </w:r>
    </w:p>
    <w:p w14:paraId="000000D8"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hyperlink w:anchor="bookmark=id.2s8eyo1">
        <w:r>
          <w:rPr>
            <w:color w:val="000080"/>
            <w:sz w:val="24"/>
            <w:szCs w:val="24"/>
            <w:u w:val="single"/>
          </w:rPr>
          <w:t>Voltar ao preenchimento</w:t>
        </w:r>
      </w:hyperlink>
    </w:p>
    <w:p w14:paraId="000000D9" w14:textId="71868A1F" w:rsidR="003A7468" w:rsidRDefault="00000000" w:rsidP="00C42D7F">
      <w:pPr>
        <w:pStyle w:val="Ttulo1"/>
        <w:numPr>
          <w:ilvl w:val="1"/>
          <w:numId w:val="3"/>
        </w:numPr>
      </w:pPr>
      <w:bookmarkStart w:id="30" w:name="bookmark=id.1pxezwc" w:colFirst="0" w:colLast="0"/>
      <w:bookmarkStart w:id="31" w:name="_Toc181865850"/>
      <w:bookmarkEnd w:id="30"/>
      <w:r>
        <w:rPr>
          <w:rFonts w:eastAsia="Calibri"/>
        </w:rPr>
        <w:t>PARTICIPAÇÃO DE CONSÓRCIOS (Art. 15)</w:t>
      </w:r>
      <w:bookmarkEnd w:id="31"/>
    </w:p>
    <w:p w14:paraId="000000DA"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A vedação de participação no processo licitatório de pessoas jurídicas reunidas em consórcio é medida excepcional e a adoção dessa restrição está condicionada à apresentação de justificativa pela área técnica do órgão assessorado, nos termos do art. 15, caput, da Lei n. 14.133, de 2021.</w:t>
      </w:r>
    </w:p>
    <w:p w14:paraId="000000DB"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Tal justificativa deve basear-se na análise individualizada do caso concreto, conforme orientações do TCU: “Deve-se analisar com a profundidade que cada empreendimento estará a requerer, por exemplo, o risco à competitividade, as dificuldades de gestão da obra, a capacitação técnica dos participantes, fatos estes que poderão gerar atraso nas obras como um todo, implicando em grandes prejuízos ao Erário. Outros aspectos deverão dimensionar a complexidade do empreendimento, os riscos de contratação de empresas sem qualificação para a assunção de encargos além de suas respectivas capacidades técnica, operacional ou econômico-financeira, todos esses fatores que estarão a sopesar a decisão que deverá ser tomada pelo gestor.” (Acórdão n. 1.165/2012 – Plenário).</w:t>
      </w:r>
    </w:p>
    <w:p w14:paraId="000000DC"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hyperlink w:anchor="bookmark=id.3rdcrjn">
        <w:r>
          <w:rPr>
            <w:color w:val="000080"/>
            <w:sz w:val="24"/>
            <w:szCs w:val="24"/>
            <w:u w:val="single"/>
          </w:rPr>
          <w:t>Voltar ao preenchimento</w:t>
        </w:r>
      </w:hyperlink>
    </w:p>
    <w:p w14:paraId="000000DD" w14:textId="464DD09C" w:rsidR="003A7468" w:rsidRDefault="00000000" w:rsidP="00C42D7F">
      <w:pPr>
        <w:pStyle w:val="Ttulo1"/>
        <w:numPr>
          <w:ilvl w:val="1"/>
          <w:numId w:val="3"/>
        </w:numPr>
      </w:pPr>
      <w:bookmarkStart w:id="32" w:name="bookmark=id.2p2csry" w:colFirst="0" w:colLast="0"/>
      <w:bookmarkStart w:id="33" w:name="_Toc181865851"/>
      <w:bookmarkEnd w:id="32"/>
      <w:r>
        <w:rPr>
          <w:rFonts w:eastAsia="Calibri"/>
        </w:rPr>
        <w:t>PARTICIPAÇÃO DE COOPERATIVAS (Art. 16)</w:t>
      </w:r>
      <w:bookmarkEnd w:id="33"/>
    </w:p>
    <w:p w14:paraId="000000DE"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A participação de cooperativas em certames licitatórios é admitida quando atendidos os requisitos previstos nos incisos I a IV do art. 16 da Lei n. 14.133, de 2021.</w:t>
      </w:r>
    </w:p>
    <w:p w14:paraId="000000DF"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 seja entre a cooperativa e os cooperados, seja entre estes e a Administração – conforme a diretriz do artigo 10 da Instrução Normativa SEGES/MP n. 5, de 2017.</w:t>
      </w:r>
    </w:p>
    <w:p w14:paraId="000000E0"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Segundo a 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14:paraId="000000E1"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De igual modo, o Parecer n. 096/2015/DECOR/CGU/AGU (00407.004648/2014-96, Seq. 14) tem a seguinte ementa:</w:t>
      </w:r>
    </w:p>
    <w:p w14:paraId="000000E2" w14:textId="77777777" w:rsidR="003A7468" w:rsidRDefault="00000000">
      <w:pPr>
        <w:pBdr>
          <w:top w:val="nil"/>
          <w:left w:val="nil"/>
          <w:bottom w:val="nil"/>
          <w:right w:val="nil"/>
          <w:between w:val="nil"/>
        </w:pBdr>
        <w:spacing w:after="360" w:line="240" w:lineRule="auto"/>
        <w:ind w:left="2552"/>
        <w:jc w:val="both"/>
        <w:rPr>
          <w:color w:val="000000"/>
        </w:rPr>
      </w:pPr>
      <w:r>
        <w:rPr>
          <w:color w:val="000000"/>
        </w:rPr>
        <w:lastRenderedPageBreak/>
        <w:t>DIREITO ADMINISTRATIVO E DIREITO DO TRABALHO. DIVERGÊNCIA CARACTERIZADA ENTRE A PROCURADORIA-GERAL FEDERAL E A PROCURADORIA-GERAL DA UNIÃO – RESTA INCÓLUME O TERMO DE CONCILIAÇÃO JUDICIAL FIRMADO ENTRE O MINISTÉRIO PÚBLICO DO TRABALHO E A UNIÃO, QUE TRATA DA VEDAÇÃO DA CONTRATAÇÃO DE COOPERATIVAS DE TRABALHO PARA EXECUÇÃO DE DETERMINADOS SERVIÇOS TERCEIRIZADOS, MESMO DIANTE DA SUPERVENIÊNCIA DAS LEIS Nº 12.690, DE 2012, E Nº 12.349, DE 2010 – SERVIÇOS OBJETO DO TERMO QUE, POR SUA NATUREZA, CARACTERIZAM-SE PELA EXECUÇÃO MEDIANTE VÍNCULO EMPREGATÍCIO, COM SUBORDINAÇÃO, PESSOALIDADE, ONEROSIDADE E HABITUALIDADE.</w:t>
      </w:r>
    </w:p>
    <w:p w14:paraId="000000E3" w14:textId="77777777" w:rsidR="003A7468" w:rsidRDefault="00000000">
      <w:pPr>
        <w:pBdr>
          <w:top w:val="nil"/>
          <w:left w:val="nil"/>
          <w:bottom w:val="nil"/>
          <w:right w:val="nil"/>
          <w:between w:val="nil"/>
        </w:pBdr>
        <w:spacing w:after="360" w:line="240" w:lineRule="auto"/>
        <w:ind w:left="2552"/>
        <w:jc w:val="both"/>
        <w:rPr>
          <w:color w:val="000000"/>
        </w:rPr>
      </w:pPr>
      <w:r>
        <w:rPr>
          <w:color w:val="000000"/>
        </w:rPr>
        <w:t>I – As Cooperativas de Trabalho, na forma da Lei nº 12.690, de 2012, são sociedades constituídas para o exercício de atividades laborais em proveito comum, com autonomia coletiva e coordenada, mediante autogestão e adesão voluntária e livre.</w:t>
      </w:r>
    </w:p>
    <w:p w14:paraId="000000E4" w14:textId="77777777" w:rsidR="003A7468" w:rsidRDefault="00000000">
      <w:pPr>
        <w:pBdr>
          <w:top w:val="nil"/>
          <w:left w:val="nil"/>
          <w:bottom w:val="nil"/>
          <w:right w:val="nil"/>
          <w:between w:val="nil"/>
        </w:pBdr>
        <w:spacing w:after="360" w:line="240" w:lineRule="auto"/>
        <w:ind w:left="2552"/>
        <w:jc w:val="both"/>
        <w:rPr>
          <w:color w:val="000000"/>
        </w:rPr>
      </w:pPr>
      <w:r>
        <w:rPr>
          <w:color w:val="000000"/>
        </w:rPr>
        <w:t>II - Os serviços abrangidos pelo termo de conciliação judicial firmado entre a União e o Ministério Público do Trabalho se caracterizam pela pessoalidade, subordinação e não eventualidade.</w:t>
      </w:r>
    </w:p>
    <w:p w14:paraId="000000E5" w14:textId="77777777" w:rsidR="003A7468" w:rsidRDefault="00000000">
      <w:pPr>
        <w:pBdr>
          <w:top w:val="nil"/>
          <w:left w:val="nil"/>
          <w:bottom w:val="nil"/>
          <w:right w:val="nil"/>
          <w:between w:val="nil"/>
        </w:pBdr>
        <w:spacing w:after="360" w:line="240" w:lineRule="auto"/>
        <w:ind w:left="2552"/>
        <w:jc w:val="both"/>
        <w:rPr>
          <w:color w:val="000000"/>
        </w:rPr>
      </w:pPr>
      <w:r>
        <w:rPr>
          <w:color w:val="000000"/>
        </w:rPr>
        <w:t>III – Vedação à participação de cooperativas nos certames afetos a aludidos serviços que não ofende às Leis nº 12.690, de 2012, e nº 12.349, de 2010, uma vez que são admitidas apenas, e obviamente, a participação de verdadeiras cooperativas nas licitações, proibindo-se expressamente a utilização de cooperativa para fins de intermediação de mão de obra subordinada.</w:t>
      </w:r>
    </w:p>
    <w:p w14:paraId="000000E6" w14:textId="77777777" w:rsidR="003A7468" w:rsidRDefault="00000000">
      <w:pPr>
        <w:pBdr>
          <w:top w:val="nil"/>
          <w:left w:val="nil"/>
          <w:bottom w:val="nil"/>
          <w:right w:val="nil"/>
          <w:between w:val="nil"/>
        </w:pBdr>
        <w:spacing w:after="360" w:line="240" w:lineRule="auto"/>
        <w:ind w:left="2552"/>
        <w:jc w:val="both"/>
        <w:rPr>
          <w:color w:val="000000"/>
        </w:rPr>
      </w:pPr>
      <w:r>
        <w:rPr>
          <w:color w:val="000000"/>
        </w:rPr>
        <w:t>IV – Proscrição que se volta para proteger os valores sociais do trabalho e prevenir a responsabilização da União por encargos trabalhistas.</w:t>
      </w:r>
    </w:p>
    <w:p w14:paraId="000000E7"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Por meio do Parecer n. 00002/2023/DECOR/CGU/AGU, o Departamento de Coordenação e Orientação de Órgãos Jurídicos da Advocacia-Geral da União (</w:t>
      </w:r>
      <w:proofErr w:type="spellStart"/>
      <w:r>
        <w:rPr>
          <w:color w:val="000000"/>
          <w:sz w:val="24"/>
          <w:szCs w:val="24"/>
        </w:rPr>
        <w:t>Decor</w:t>
      </w:r>
      <w:proofErr w:type="spellEnd"/>
      <w:r>
        <w:rPr>
          <w:color w:val="000000"/>
          <w:sz w:val="24"/>
          <w:szCs w:val="24"/>
        </w:rPr>
        <w:t xml:space="preserve">/CGU/AGU), considerou que se mantém na Lei n. 14.133, de 2021, a proibição de contratação de cooperativas quando o objeto do contrato exija relação de subordinação entre os cooperados e a cooperativa ou entre aqueles e o tomador de serviços, conforme Ementa abaixo: </w:t>
      </w:r>
    </w:p>
    <w:p w14:paraId="000000E8" w14:textId="77777777" w:rsidR="003A7468" w:rsidRDefault="00000000">
      <w:pPr>
        <w:pBdr>
          <w:top w:val="nil"/>
          <w:left w:val="nil"/>
          <w:bottom w:val="nil"/>
          <w:right w:val="nil"/>
          <w:between w:val="nil"/>
        </w:pBdr>
        <w:spacing w:after="360" w:line="240" w:lineRule="auto"/>
        <w:ind w:left="2552"/>
        <w:jc w:val="both"/>
        <w:rPr>
          <w:color w:val="000000"/>
          <w:sz w:val="20"/>
          <w:szCs w:val="20"/>
        </w:rPr>
      </w:pPr>
      <w:r>
        <w:rPr>
          <w:color w:val="000000"/>
        </w:rPr>
        <w:t xml:space="preserve">EMENTA: LICITAÇÕES E CONTRATOS. SOCIEDADES COOPERATIVAS. POSSIBILIDADE DE PARTICIPAÇÃO EM LICITAÇÕES. TERCEIRIZAÇÃO. CONTRATAÇÃO DE COOPERATIVAS PARA PRESTAÇÃO DE SERVIÇOS COM DEDICAÇÃO EXCLUSIVA DE MÃO DE OBRA. ALTERAÇÃO LEGISLATIVA. SUPERVENIÊNCIA DA LEI N. 14.133/2021. EXISTÊNCIA DE TERMO DE CONCILIAÇÃO JUDICIAL NOS AUTOS DE AÇÃO CIVIL </w:t>
      </w:r>
      <w:r>
        <w:rPr>
          <w:color w:val="000000"/>
        </w:rPr>
        <w:lastRenderedPageBreak/>
        <w:t xml:space="preserve">PÚBLICA TRABALHISTA. ANÁLISE SOBRE A NECESSIDADE DE REVISÃO/REVOGAÇÃO DOTERMO DE CONCILIAÇÃO. </w:t>
      </w:r>
    </w:p>
    <w:p w14:paraId="000000E9" w14:textId="77777777" w:rsidR="003A7468" w:rsidRDefault="00000000">
      <w:pPr>
        <w:pBdr>
          <w:top w:val="nil"/>
          <w:left w:val="nil"/>
          <w:bottom w:val="nil"/>
          <w:right w:val="nil"/>
          <w:between w:val="nil"/>
        </w:pBdr>
        <w:spacing w:after="360" w:line="240" w:lineRule="auto"/>
        <w:ind w:left="2552"/>
        <w:jc w:val="both"/>
        <w:rPr>
          <w:color w:val="000000"/>
          <w:sz w:val="20"/>
          <w:szCs w:val="20"/>
        </w:rPr>
      </w:pPr>
      <w:r>
        <w:rPr>
          <w:color w:val="000000"/>
        </w:rPr>
        <w:t xml:space="preserve">I - O art. 16 da Lei nº 14.133/2021 deve ser interpretado sistematicamente, e acordo com o arcabouço jurídico que envolve a matéria das Cooperativas, não prejudicando a validade do Termo de Conciliação firmado entre o Ministério Público do Trabalho - MPT e a Advocacia Geral da União - AGU. </w:t>
      </w:r>
    </w:p>
    <w:p w14:paraId="000000EA" w14:textId="77777777" w:rsidR="003A7468" w:rsidRDefault="00000000">
      <w:pPr>
        <w:pBdr>
          <w:top w:val="nil"/>
          <w:left w:val="nil"/>
          <w:bottom w:val="nil"/>
          <w:right w:val="nil"/>
          <w:between w:val="nil"/>
        </w:pBdr>
        <w:spacing w:after="360" w:line="240" w:lineRule="auto"/>
        <w:ind w:left="2552"/>
        <w:jc w:val="both"/>
        <w:rPr>
          <w:color w:val="000000"/>
          <w:sz w:val="20"/>
          <w:szCs w:val="20"/>
        </w:rPr>
      </w:pPr>
      <w:r>
        <w:rPr>
          <w:color w:val="000000"/>
        </w:rPr>
        <w:t>II – Mesmo para as licitações sob a égide da Lei nº 14.133/2021, legítimo o entendimento de que a União deve se abster de celebrar contratos administrativos com cooperativas de trabalho nas hipóteses em que a execução dos serviços terceirizados, por sua própria natureza, demande vínculo de emprego dos trabalhadores em relação à contratada.</w:t>
      </w:r>
    </w:p>
    <w:p w14:paraId="000000EB"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 xml:space="preserve">Consequentemente, antes de se admitir a participação de cooperativas em uma licitação de obras e serviços de engenharia, é necessário averiguar se há "...necessidade de subordinação jurídica entre o obreiro e o contratado, bem como de pessoalidade e de habitualidade..." na execução do contrato que será celebrado. Portanto, demandando a existência de relação de emprego dos trabalhadores vinculados à execução do ajuste, não será possível a participação de cooperativas no certame. E geralmente consta a previsão de utilização de diversos profissionais que, "...pelo modo como é usualmente executado no mercado em geral...", implica em subordinação jurídica da empresa contratada e dos respectivos trabalhadores. </w:t>
      </w:r>
    </w:p>
    <w:p w14:paraId="000000EC"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Ademais, a participação de cooperativas só deve ser permitida quando a gestão operacional do serviço puder ser executada de forma compartilhada ou em rodízio, pelos próprios cooperados – e os serviços contratados também deverão ser executados obrigatoriamente pelos cooperados, vedada qualquer intermediação ou subcontratação.</w:t>
      </w:r>
    </w:p>
    <w:p w14:paraId="000000ED" w14:textId="77777777" w:rsidR="003A7468" w:rsidRDefault="00000000">
      <w:pPr>
        <w:pBdr>
          <w:top w:val="nil"/>
          <w:left w:val="nil"/>
          <w:bottom w:val="nil"/>
          <w:right w:val="nil"/>
          <w:between w:val="nil"/>
        </w:pBdr>
        <w:spacing w:after="360" w:line="240" w:lineRule="auto"/>
        <w:ind w:firstLine="1134"/>
        <w:jc w:val="both"/>
        <w:rPr>
          <w:color w:val="000000"/>
          <w:sz w:val="24"/>
          <w:szCs w:val="24"/>
        </w:rPr>
      </w:pPr>
      <w:r>
        <w:rPr>
          <w:color w:val="000000"/>
          <w:sz w:val="24"/>
          <w:szCs w:val="24"/>
        </w:rPr>
        <w:t>Em caso positivo, a participação de cooperativas será permitida. Do contrário, deve ser vedada a participação de cooperativas no certame.</w:t>
      </w:r>
    </w:p>
    <w:p w14:paraId="000000EE" w14:textId="77777777" w:rsidR="003A7468" w:rsidRDefault="00000000">
      <w:pPr>
        <w:pBdr>
          <w:top w:val="nil"/>
          <w:left w:val="nil"/>
          <w:bottom w:val="nil"/>
          <w:right w:val="nil"/>
          <w:between w:val="nil"/>
        </w:pBdr>
        <w:spacing w:after="360" w:line="240" w:lineRule="auto"/>
        <w:ind w:firstLine="1134"/>
        <w:jc w:val="both"/>
        <w:rPr>
          <w:color w:val="000080"/>
          <w:sz w:val="24"/>
          <w:szCs w:val="24"/>
          <w:u w:val="single"/>
        </w:rPr>
      </w:pPr>
      <w:hyperlink w:anchor="bookmark=id.lnxbz9">
        <w:r>
          <w:rPr>
            <w:color w:val="000080"/>
            <w:sz w:val="24"/>
            <w:szCs w:val="24"/>
            <w:u w:val="single"/>
          </w:rPr>
          <w:t>Voltar ao preenchimento</w:t>
        </w:r>
      </w:hyperlink>
    </w:p>
    <w:p w14:paraId="000000EF" w14:textId="2476CE86" w:rsidR="003A7468" w:rsidRDefault="00000000" w:rsidP="00C42D7F">
      <w:pPr>
        <w:pStyle w:val="Ttulo1"/>
        <w:numPr>
          <w:ilvl w:val="1"/>
          <w:numId w:val="3"/>
        </w:numPr>
      </w:pPr>
      <w:bookmarkStart w:id="34" w:name="_Toc181865852"/>
      <w:r>
        <w:rPr>
          <w:rFonts w:eastAsia="Calibri"/>
        </w:rPr>
        <w:t>INDICAÇÃO DE MARCA OU MODELO DO OBJETO (Art. 41, I)</w:t>
      </w:r>
      <w:bookmarkEnd w:id="34"/>
    </w:p>
    <w:p w14:paraId="000000F0"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O artigo 41 trata da justificativa necessária para a indicação de marcas ou modelos em licitações. Aqui estão algumas orientações sobre como justificar essa exigência e em quais casos ela deve ser indicada:</w:t>
      </w:r>
    </w:p>
    <w:p w14:paraId="000000F1" w14:textId="77777777" w:rsidR="003A7468" w:rsidRDefault="00000000">
      <w:pPr>
        <w:pBdr>
          <w:top w:val="nil"/>
          <w:left w:val="nil"/>
          <w:bottom w:val="nil"/>
          <w:right w:val="nil"/>
          <w:between w:val="nil"/>
        </w:pBdr>
        <w:spacing w:before="120" w:after="360" w:line="240" w:lineRule="auto"/>
        <w:jc w:val="both"/>
        <w:rPr>
          <w:b/>
          <w:color w:val="000000"/>
          <w:sz w:val="24"/>
          <w:szCs w:val="24"/>
        </w:rPr>
      </w:pPr>
      <w:r>
        <w:rPr>
          <w:b/>
          <w:color w:val="000000"/>
          <w:sz w:val="24"/>
          <w:szCs w:val="24"/>
        </w:rPr>
        <w:t>Orientações para Justificação de Marcas ou Modelos</w:t>
      </w:r>
    </w:p>
    <w:p w14:paraId="000000F2" w14:textId="77777777" w:rsidR="003A7468" w:rsidRDefault="00000000">
      <w:pPr>
        <w:pBdr>
          <w:top w:val="nil"/>
          <w:left w:val="nil"/>
          <w:bottom w:val="nil"/>
          <w:right w:val="nil"/>
          <w:between w:val="nil"/>
        </w:pBdr>
        <w:spacing w:before="120" w:after="360" w:line="240" w:lineRule="auto"/>
        <w:jc w:val="both"/>
        <w:rPr>
          <w:b/>
          <w:color w:val="000000"/>
          <w:sz w:val="24"/>
          <w:szCs w:val="24"/>
        </w:rPr>
      </w:pPr>
      <w:r>
        <w:rPr>
          <w:b/>
          <w:color w:val="000000"/>
          <w:sz w:val="24"/>
          <w:szCs w:val="24"/>
        </w:rPr>
        <w:t>Necessidade Técnica Justificada:</w:t>
      </w:r>
    </w:p>
    <w:p w14:paraId="000000F3"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lastRenderedPageBreak/>
        <w:t>A justificativa deve demonstrar que a marca ou modelo indicado atende a requisitos técnicos específicos do objeto a ser contratado, que não podem ser atendidos por outros produtos ou serviços.</w:t>
      </w:r>
    </w:p>
    <w:p w14:paraId="000000F4"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Exemplos: especificações de qualidade, compatibilidade com equipamentos já existentes ou características técnicas que garantem a segurança ou eficiência.</w:t>
      </w:r>
    </w:p>
    <w:p w14:paraId="000000F5" w14:textId="77777777" w:rsidR="003A7468" w:rsidRDefault="00000000">
      <w:pPr>
        <w:pBdr>
          <w:top w:val="nil"/>
          <w:left w:val="nil"/>
          <w:bottom w:val="nil"/>
          <w:right w:val="nil"/>
          <w:between w:val="nil"/>
        </w:pBdr>
        <w:spacing w:before="120" w:after="360" w:line="240" w:lineRule="auto"/>
        <w:jc w:val="both"/>
        <w:rPr>
          <w:b/>
          <w:color w:val="000000"/>
          <w:sz w:val="24"/>
          <w:szCs w:val="24"/>
        </w:rPr>
      </w:pPr>
      <w:r>
        <w:rPr>
          <w:b/>
          <w:color w:val="000000"/>
          <w:sz w:val="24"/>
          <w:szCs w:val="24"/>
        </w:rPr>
        <w:t>Referência a Normas Técnicas:</w:t>
      </w:r>
    </w:p>
    <w:p w14:paraId="000000F6"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Se houver normas técnicas (como ABNT, ISO) que padronizem a utilização de determinada marca ou modelo, é importante citá-las na justificativa. Isso reforça a necessidade da escolha e a conformidade com padrões reconhecidos.</w:t>
      </w:r>
    </w:p>
    <w:p w14:paraId="000000F7" w14:textId="77777777" w:rsidR="003A7468" w:rsidRDefault="00000000">
      <w:pPr>
        <w:pBdr>
          <w:top w:val="nil"/>
          <w:left w:val="nil"/>
          <w:bottom w:val="nil"/>
          <w:right w:val="nil"/>
          <w:between w:val="nil"/>
        </w:pBdr>
        <w:spacing w:before="120" w:after="360" w:line="240" w:lineRule="auto"/>
        <w:jc w:val="both"/>
        <w:rPr>
          <w:b/>
          <w:color w:val="000000"/>
          <w:sz w:val="24"/>
          <w:szCs w:val="24"/>
        </w:rPr>
      </w:pPr>
      <w:r>
        <w:rPr>
          <w:b/>
          <w:color w:val="000000"/>
          <w:sz w:val="24"/>
          <w:szCs w:val="24"/>
        </w:rPr>
        <w:t>Relação com Experiência Prévia:</w:t>
      </w:r>
    </w:p>
    <w:p w14:paraId="000000F8"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Caso a administração tenha histórico de uso de determinada marca ou modelo, a justificativa pode se basear na experiência anterior, evidenciando que essa escolha resulta em maior confiabilidade e menor risco de falhas.</w:t>
      </w:r>
    </w:p>
    <w:p w14:paraId="000000F9" w14:textId="77777777" w:rsidR="003A7468" w:rsidRDefault="00000000">
      <w:pPr>
        <w:pBdr>
          <w:top w:val="nil"/>
          <w:left w:val="nil"/>
          <w:bottom w:val="nil"/>
          <w:right w:val="nil"/>
          <w:between w:val="nil"/>
        </w:pBdr>
        <w:spacing w:before="120" w:after="360" w:line="240" w:lineRule="auto"/>
        <w:jc w:val="both"/>
        <w:rPr>
          <w:b/>
          <w:color w:val="000000"/>
          <w:sz w:val="24"/>
          <w:szCs w:val="24"/>
        </w:rPr>
      </w:pPr>
      <w:r>
        <w:rPr>
          <w:b/>
          <w:color w:val="000000"/>
          <w:sz w:val="24"/>
          <w:szCs w:val="24"/>
        </w:rPr>
        <w:t>Análise de Mercado:</w:t>
      </w:r>
    </w:p>
    <w:p w14:paraId="000000FA"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Realizar uma pesquisa de mercado para comprovar que o modelo ou marca indicada é a mais adequada, considerando fatores como custo, durabilidade, suporte técnico e disponibilidade no mercado. Documentar essa pesquisa é essencial.</w:t>
      </w:r>
    </w:p>
    <w:p w14:paraId="000000FB" w14:textId="77777777" w:rsidR="003A7468" w:rsidRDefault="00000000">
      <w:pPr>
        <w:pBdr>
          <w:top w:val="nil"/>
          <w:left w:val="nil"/>
          <w:bottom w:val="nil"/>
          <w:right w:val="nil"/>
          <w:between w:val="nil"/>
        </w:pBdr>
        <w:spacing w:before="120" w:after="360" w:line="240" w:lineRule="auto"/>
        <w:jc w:val="both"/>
        <w:rPr>
          <w:b/>
          <w:color w:val="000000"/>
          <w:sz w:val="24"/>
          <w:szCs w:val="24"/>
        </w:rPr>
      </w:pPr>
      <w:r>
        <w:rPr>
          <w:b/>
          <w:color w:val="000000"/>
          <w:sz w:val="24"/>
          <w:szCs w:val="24"/>
        </w:rPr>
        <w:t>Impactos na Competitividade:</w:t>
      </w:r>
    </w:p>
    <w:p w14:paraId="000000FC"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Justificar como a indicação de marca ou modelo não restringe indevidamente a competição, mas sim busca garantir a qualidade do produto ou serviço. É importante mostrar que, apesar da indicação, existem opções disponíveis no mercado e esta deve ser pontuada.</w:t>
      </w:r>
    </w:p>
    <w:p w14:paraId="000000FD" w14:textId="77777777" w:rsidR="003A7468" w:rsidRDefault="00000000">
      <w:pPr>
        <w:pBdr>
          <w:top w:val="nil"/>
          <w:left w:val="nil"/>
          <w:bottom w:val="nil"/>
          <w:right w:val="nil"/>
          <w:between w:val="nil"/>
        </w:pBdr>
        <w:spacing w:before="120" w:after="360" w:line="240" w:lineRule="auto"/>
        <w:jc w:val="both"/>
        <w:rPr>
          <w:color w:val="000000"/>
          <w:sz w:val="24"/>
          <w:szCs w:val="24"/>
        </w:rPr>
      </w:pPr>
      <w:r>
        <w:rPr>
          <w:b/>
          <w:color w:val="000000"/>
          <w:sz w:val="24"/>
          <w:szCs w:val="24"/>
        </w:rPr>
        <w:t>Casos de Patente ou Exclusividade:</w:t>
      </w:r>
    </w:p>
    <w:p w14:paraId="000000FE"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Se a marca ou modelo estiver protegido por patentes ou se houver exclusividade de distribuição, isso deve ser claramente mencionado, justificando a escolha pela impossibilidade de outras opções.</w:t>
      </w:r>
    </w:p>
    <w:p w14:paraId="000000FF" w14:textId="77777777" w:rsidR="003A7468" w:rsidRDefault="00000000">
      <w:pPr>
        <w:pBdr>
          <w:top w:val="nil"/>
          <w:left w:val="nil"/>
          <w:bottom w:val="nil"/>
          <w:right w:val="nil"/>
          <w:between w:val="nil"/>
        </w:pBdr>
        <w:spacing w:before="120" w:after="360" w:line="240" w:lineRule="auto"/>
        <w:jc w:val="both"/>
        <w:rPr>
          <w:b/>
          <w:color w:val="000000"/>
          <w:sz w:val="24"/>
          <w:szCs w:val="24"/>
        </w:rPr>
      </w:pPr>
      <w:r>
        <w:rPr>
          <w:b/>
          <w:color w:val="000000"/>
          <w:sz w:val="24"/>
          <w:szCs w:val="24"/>
        </w:rPr>
        <w:t>Interesse Público:</w:t>
      </w:r>
    </w:p>
    <w:p w14:paraId="00000100"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Sempre que a escolha de um produto ou serviço específico estiver ligada a um interesse público maior, como saúde, segurança ou proteção ambiental, essa justificativa deve ser enfatizada.</w:t>
      </w:r>
    </w:p>
    <w:p w14:paraId="00000101" w14:textId="77777777" w:rsidR="003A7468" w:rsidRDefault="00000000">
      <w:pPr>
        <w:pBdr>
          <w:top w:val="nil"/>
          <w:left w:val="nil"/>
          <w:bottom w:val="nil"/>
          <w:right w:val="nil"/>
          <w:between w:val="nil"/>
        </w:pBdr>
        <w:spacing w:before="120" w:after="360" w:line="240" w:lineRule="auto"/>
        <w:jc w:val="both"/>
        <w:rPr>
          <w:b/>
          <w:color w:val="000000"/>
          <w:sz w:val="24"/>
          <w:szCs w:val="24"/>
        </w:rPr>
      </w:pPr>
      <w:r>
        <w:rPr>
          <w:b/>
          <w:color w:val="000000"/>
          <w:sz w:val="24"/>
          <w:szCs w:val="24"/>
        </w:rPr>
        <w:lastRenderedPageBreak/>
        <w:t>Casos em que a Indicação de Marcas ou Modelos é Justificada</w:t>
      </w:r>
    </w:p>
    <w:p w14:paraId="00000102"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Equipamentos Especiais: Quando se trata de equipamentos que requerem tecnologia específica ou funcionalidades que apenas uma marca/modelo atende.</w:t>
      </w:r>
    </w:p>
    <w:p w14:paraId="00000103"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Peças de Reposição: No caso de necessidade de reposição em sistemas já existentes, onde a compatibilidade é crucial.</w:t>
      </w:r>
    </w:p>
    <w:p w14:paraId="00000104"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Fornecimento de Produtos com Certificações Específicas: Quando a marca/modelo é reconhecida por certificações que garantem padrões de qualidade.</w:t>
      </w:r>
    </w:p>
    <w:p w14:paraId="00000105" w14:textId="77777777" w:rsidR="003A7468" w:rsidRDefault="00000000">
      <w:pPr>
        <w:pBdr>
          <w:top w:val="nil"/>
          <w:left w:val="nil"/>
          <w:bottom w:val="nil"/>
          <w:right w:val="nil"/>
          <w:between w:val="nil"/>
        </w:pBdr>
        <w:spacing w:before="120" w:after="360" w:line="240" w:lineRule="auto"/>
        <w:ind w:firstLine="1134"/>
        <w:jc w:val="both"/>
        <w:rPr>
          <w:color w:val="000000"/>
          <w:sz w:val="24"/>
          <w:szCs w:val="24"/>
        </w:rPr>
      </w:pPr>
      <w:r>
        <w:rPr>
          <w:color w:val="000000"/>
          <w:sz w:val="24"/>
          <w:szCs w:val="24"/>
        </w:rPr>
        <w:t>Projetos de Grande Escala: Em contratos que envolvem investimentos significativos, onde a qualidade do produto impacta diretamente no resultado final.</w:t>
      </w:r>
    </w:p>
    <w:p w14:paraId="00000106" w14:textId="77777777" w:rsidR="003A7468" w:rsidRDefault="00000000">
      <w:pPr>
        <w:pBdr>
          <w:top w:val="nil"/>
          <w:left w:val="nil"/>
          <w:bottom w:val="nil"/>
          <w:right w:val="nil"/>
          <w:between w:val="nil"/>
        </w:pBdr>
        <w:spacing w:before="120" w:after="360" w:line="240" w:lineRule="auto"/>
        <w:jc w:val="both"/>
        <w:rPr>
          <w:color w:val="000000"/>
          <w:sz w:val="24"/>
          <w:szCs w:val="24"/>
        </w:rPr>
      </w:pPr>
      <w:r>
        <w:rPr>
          <w:color w:val="000000"/>
          <w:sz w:val="24"/>
          <w:szCs w:val="24"/>
        </w:rPr>
        <w:t>A indicação de marcas ou modelos deve ser uma prática bem fundamentada, sempre pautada em critérios técnicos, econômicos e de interesse público. A documentação das justificativas deve ser clara e objetiva, assegurando transparência e legalidade nos processos licitatórios.</w:t>
      </w:r>
    </w:p>
    <w:p w14:paraId="00000107" w14:textId="77777777" w:rsidR="003A7468" w:rsidRDefault="003A7468">
      <w:pPr>
        <w:pBdr>
          <w:top w:val="nil"/>
          <w:left w:val="nil"/>
          <w:bottom w:val="nil"/>
          <w:right w:val="nil"/>
          <w:between w:val="nil"/>
        </w:pBdr>
        <w:spacing w:before="120" w:after="360" w:line="240" w:lineRule="auto"/>
        <w:jc w:val="both"/>
        <w:rPr>
          <w:color w:val="000000"/>
          <w:sz w:val="24"/>
          <w:szCs w:val="24"/>
        </w:rPr>
      </w:pPr>
    </w:p>
    <w:p w14:paraId="00000108" w14:textId="77777777" w:rsidR="003A7468" w:rsidRDefault="003A7468"/>
    <w:sectPr w:rsidR="003A7468">
      <w:headerReference w:type="even" r:id="rId11"/>
      <w:headerReference w:type="default" r:id="rId12"/>
      <w:footerReference w:type="default" r:id="rId13"/>
      <w:headerReference w:type="first" r:id="rId14"/>
      <w:pgSz w:w="11906" w:h="16838"/>
      <w:pgMar w:top="1725" w:right="1701" w:bottom="1417" w:left="1701" w:header="708" w:footer="2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or" w:date="2024-10-25T14:40:00Z" w:initials="">
    <w:p w14:paraId="00000115" w14:textId="77777777" w:rsidR="003A7468"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Nesse campo deve ser especificada as exigências relativas as comprovações técnicas do item a ser licitado. Deve ser observado as particularidades de cada item, em alguns cenários as exigências somente serão feitas a itens específicos e não a todos.</w:t>
      </w:r>
    </w:p>
    <w:p w14:paraId="00000116" w14:textId="77777777" w:rsidR="003A7468" w:rsidRDefault="003A7468">
      <w:pPr>
        <w:widowControl w:val="0"/>
        <w:pBdr>
          <w:top w:val="nil"/>
          <w:left w:val="nil"/>
          <w:bottom w:val="nil"/>
          <w:right w:val="nil"/>
          <w:between w:val="nil"/>
        </w:pBdr>
        <w:spacing w:after="0" w:line="240" w:lineRule="auto"/>
        <w:rPr>
          <w:rFonts w:ascii="Arial" w:eastAsia="Arial" w:hAnsi="Arial" w:cs="Arial"/>
          <w:color w:val="000000"/>
        </w:rPr>
      </w:pPr>
    </w:p>
    <w:p w14:paraId="00000117" w14:textId="77777777" w:rsidR="003A7468"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IMPORTANTE: Qualquer outra exigência relativa ao bem a ser ofertado deve ser elencada e justificada nesse campo. Deve ser indicada a justificativa técnica que embase a exigência a ser feita, assinalando, por exemplo, o normativo/regulamento que dê suporte legal para se fazer tal condição no Termo de Referência. Nesse campo deve ser justificada as exigências relativas ao produto e não da empresa.</w:t>
      </w:r>
    </w:p>
  </w:comment>
  <w:comment w:id="5" w:author="Autor" w:date="2024-10-28T15:09:00Z" w:initials="">
    <w:p w14:paraId="00000114" w14:textId="77777777" w:rsidR="003A7468"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sugestão nesse campo é apenas exemplificativa, as exigências deverão constar conforme o caso.</w:t>
      </w:r>
    </w:p>
  </w:comment>
  <w:comment w:id="7" w:author="Autor" w:date="2024-10-25T14:48:00Z" w:initials="">
    <w:p w14:paraId="00000111" w14:textId="77777777" w:rsidR="003A7468"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Qualquer outra exigência relativa à empresa/pessoa física participante deve ser elencada e justificada nesse campo. Deve ser indicada a justificativa técnica que embase a exigência a ser feita, assinalando, por exemplo, o normativo/regulamento que dê suporte legal para se fazer tal condição no Termo de Referência. As exigências devem ser feitas considerando os aspectos elencados no art. 67 da Lei nº 14.133/2021.</w:t>
      </w:r>
    </w:p>
  </w:comment>
  <w:comment w:id="9" w:author="Autor" w:date="2024-10-25T14:49:00Z" w:initials="">
    <w:p w14:paraId="00000112" w14:textId="77777777" w:rsidR="003A7468"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primeira opção é recomendada nos casos das compras/aquisições.</w:t>
      </w:r>
    </w:p>
    <w:p w14:paraId="00000113" w14:textId="77777777" w:rsidR="003A7468"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Recomenda-se o uso da última opção apenas quando for possível definir as referidas parcelas, usualmente aplicando-se as contratações de serviços.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17" w15:done="0"/>
  <w15:commentEx w15:paraId="00000114" w15:done="0"/>
  <w15:commentEx w15:paraId="00000111" w15:done="0"/>
  <w15:commentEx w15:paraId="000001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17" w16cid:durableId="2ACA384C"/>
  <w16cid:commentId w16cid:paraId="00000114" w16cid:durableId="2ACA384B"/>
  <w16cid:commentId w16cid:paraId="00000111" w16cid:durableId="2ACA384A"/>
  <w16cid:commentId w16cid:paraId="00000113" w16cid:durableId="2ACA38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1B73" w14:textId="77777777" w:rsidR="00F401FF" w:rsidRDefault="00F401FF">
      <w:pPr>
        <w:spacing w:after="0" w:line="240" w:lineRule="auto"/>
      </w:pPr>
      <w:r>
        <w:separator/>
      </w:r>
    </w:p>
  </w:endnote>
  <w:endnote w:type="continuationSeparator" w:id="0">
    <w:p w14:paraId="02F684E8" w14:textId="77777777" w:rsidR="00F401FF" w:rsidRDefault="00F4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C" w14:textId="77777777" w:rsidR="003A7468"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rPr>
      <w:drawing>
        <wp:anchor distT="0" distB="0" distL="0" distR="0" simplePos="0" relativeHeight="251658240" behindDoc="1" locked="0" layoutInCell="1" hidden="0" allowOverlap="1" wp14:anchorId="348C96C8" wp14:editId="10813AEB">
          <wp:simplePos x="0" y="0"/>
          <wp:positionH relativeFrom="column">
            <wp:posOffset>-1080134</wp:posOffset>
          </wp:positionH>
          <wp:positionV relativeFrom="paragraph">
            <wp:posOffset>-883918</wp:posOffset>
          </wp:positionV>
          <wp:extent cx="982133" cy="1504544"/>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82133" cy="1504544"/>
                  </a:xfrm>
                  <a:prstGeom prst="rect">
                    <a:avLst/>
                  </a:prstGeom>
                  <a:ln/>
                </pic:spPr>
              </pic:pic>
            </a:graphicData>
          </a:graphic>
        </wp:anchor>
      </w:drawing>
    </w:r>
  </w:p>
  <w:p w14:paraId="0000010D" w14:textId="77777777" w:rsidR="003A7468" w:rsidRDefault="003A7468">
    <w:pPr>
      <w:pBdr>
        <w:top w:val="nil"/>
        <w:left w:val="nil"/>
        <w:bottom w:val="nil"/>
        <w:right w:val="nil"/>
        <w:between w:val="nil"/>
      </w:pBdr>
      <w:tabs>
        <w:tab w:val="center" w:pos="4252"/>
        <w:tab w:val="right" w:pos="8504"/>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851C" w14:textId="77777777" w:rsidR="00F401FF" w:rsidRDefault="00F401FF">
      <w:pPr>
        <w:spacing w:after="0" w:line="240" w:lineRule="auto"/>
      </w:pPr>
      <w:r>
        <w:separator/>
      </w:r>
    </w:p>
  </w:footnote>
  <w:footnote w:type="continuationSeparator" w:id="0">
    <w:p w14:paraId="0ACED3F5" w14:textId="77777777" w:rsidR="00F401FF" w:rsidRDefault="00F40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9" w14:textId="77777777" w:rsidR="003A7468"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3C861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424.9pt;height:429.95pt;z-index:-251656192;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A" w14:textId="2D099509" w:rsidR="003A7468" w:rsidRDefault="00000000">
    <w:pPr>
      <w:pBdr>
        <w:top w:val="nil"/>
        <w:left w:val="nil"/>
        <w:bottom w:val="nil"/>
        <w:right w:val="nil"/>
        <w:between w:val="nil"/>
      </w:pBdr>
      <w:tabs>
        <w:tab w:val="center" w:pos="4252"/>
        <w:tab w:val="right" w:pos="8504"/>
      </w:tabs>
      <w:spacing w:after="0" w:line="240" w:lineRule="auto"/>
      <w:rPr>
        <w:color w:val="000000"/>
      </w:rPr>
    </w:pPr>
    <w:sdt>
      <w:sdtPr>
        <w:tag w:val="goog_rdk_5"/>
        <w:id w:val="-1495634578"/>
        <w:showingPlcHdr/>
      </w:sdtPr>
      <w:sdtContent>
        <w:r w:rsidR="00C42D7F">
          <w:t xml:space="preserve">     </w:t>
        </w:r>
      </w:sdtContent>
    </w:sdt>
    <w:sdt>
      <w:sdtPr>
        <w:tag w:val="goog_rdk_6"/>
        <w:id w:val="1568301792"/>
      </w:sdtPr>
      <w:sdtContent>
        <w:ins w:id="35" w:author="Samire Dantas" w:date="2024-10-28T19:10:00Z">
          <w:r>
            <w:rPr>
              <w:noProof/>
            </w:rPr>
            <w:drawing>
              <wp:anchor distT="0" distB="0" distL="0" distR="0" simplePos="0" relativeHeight="251656192" behindDoc="1" locked="0" layoutInCell="1" hidden="0" allowOverlap="1" wp14:anchorId="5ABBB8B9" wp14:editId="6EAA7276">
                <wp:simplePos x="0" y="0"/>
                <wp:positionH relativeFrom="column">
                  <wp:posOffset>4162425</wp:posOffset>
                </wp:positionH>
                <wp:positionV relativeFrom="paragraph">
                  <wp:posOffset>-447674</wp:posOffset>
                </wp:positionV>
                <wp:extent cx="2331987" cy="373380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31987" cy="3733800"/>
                        </a:xfrm>
                        <a:prstGeom prst="rect">
                          <a:avLst/>
                        </a:prstGeom>
                        <a:ln/>
                      </pic:spPr>
                    </pic:pic>
                  </a:graphicData>
                </a:graphic>
              </wp:anchor>
            </w:drawing>
          </w:r>
        </w:ins>
      </w:sdtContent>
    </w:sdt>
    <w:r>
      <w:rPr>
        <w:noProof/>
      </w:rPr>
      <w:drawing>
        <wp:anchor distT="0" distB="0" distL="114300" distR="114300" simplePos="0" relativeHeight="251657216" behindDoc="0" locked="0" layoutInCell="1" hidden="0" allowOverlap="1" wp14:anchorId="1BF6103B" wp14:editId="49D9688C">
          <wp:simplePos x="0" y="0"/>
          <wp:positionH relativeFrom="column">
            <wp:posOffset>-436174</wp:posOffset>
          </wp:positionH>
          <wp:positionV relativeFrom="paragraph">
            <wp:posOffset>-182879</wp:posOffset>
          </wp:positionV>
          <wp:extent cx="1892300" cy="626745"/>
          <wp:effectExtent l="0" t="0" r="0" b="0"/>
          <wp:wrapSquare wrapText="bothSides" distT="0" distB="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892300" cy="6267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B" w14:textId="77777777" w:rsidR="003A7468"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19622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424.9pt;height:429.95pt;z-index:-251657216;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4FAC"/>
    <w:multiLevelType w:val="multilevel"/>
    <w:tmpl w:val="6D420DE2"/>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F006D3"/>
    <w:multiLevelType w:val="multilevel"/>
    <w:tmpl w:val="1A0A7606"/>
    <w:lvl w:ilvl="0">
      <w:start w:val="1"/>
      <w:numFmt w:val="decimal"/>
      <w:lvlText w:val="%1."/>
      <w:lvlJc w:val="left"/>
      <w:pPr>
        <w:ind w:left="720" w:hanging="360"/>
      </w:pPr>
      <w:rPr>
        <w:color w:val="000000"/>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90A7A9B"/>
    <w:multiLevelType w:val="multilevel"/>
    <w:tmpl w:val="9C8652C6"/>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031300492">
    <w:abstractNumId w:val="1"/>
  </w:num>
  <w:num w:numId="2" w16cid:durableId="43722180">
    <w:abstractNumId w:val="2"/>
  </w:num>
  <w:num w:numId="3" w16cid:durableId="190385113">
    <w:abstractNumId w:val="0"/>
  </w:num>
  <w:num w:numId="4" w16cid:durableId="881211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7744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68"/>
    <w:rsid w:val="00052194"/>
    <w:rsid w:val="00217411"/>
    <w:rsid w:val="002C23D0"/>
    <w:rsid w:val="00363185"/>
    <w:rsid w:val="003A7468"/>
    <w:rsid w:val="004E65B1"/>
    <w:rsid w:val="005370A2"/>
    <w:rsid w:val="0056612E"/>
    <w:rsid w:val="007F22EA"/>
    <w:rsid w:val="00901752"/>
    <w:rsid w:val="00AB5B11"/>
    <w:rsid w:val="00BD7CC2"/>
    <w:rsid w:val="00C42D7F"/>
    <w:rsid w:val="00CD60F3"/>
    <w:rsid w:val="00CF088D"/>
    <w:rsid w:val="00D426DA"/>
    <w:rsid w:val="00D814AA"/>
    <w:rsid w:val="00D97362"/>
    <w:rsid w:val="00E71B02"/>
    <w:rsid w:val="00ED2848"/>
    <w:rsid w:val="00F401FF"/>
    <w:rsid w:val="00FA7E24"/>
    <w:rsid w:val="00FC3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3CE9"/>
  <w15:docId w15:val="{52DA6C32-8F86-46E6-8981-78114F38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28D"/>
  </w:style>
  <w:style w:type="paragraph" w:styleId="Ttulo1">
    <w:name w:val="heading 1"/>
    <w:basedOn w:val="Normal"/>
    <w:next w:val="Normal"/>
    <w:link w:val="Ttulo1Char"/>
    <w:uiPriority w:val="9"/>
    <w:qFormat/>
    <w:rsid w:val="00D618E6"/>
    <w:pPr>
      <w:keepNext/>
      <w:keepLines/>
      <w:numPr>
        <w:numId w:val="3"/>
      </w:numPr>
      <w:spacing w:after="0" w:line="259" w:lineRule="auto"/>
      <w:outlineLvl w:val="0"/>
    </w:pPr>
    <w:rPr>
      <w:rFonts w:asciiTheme="majorHAnsi" w:eastAsiaTheme="majorEastAsia" w:hAnsiTheme="majorHAnsi" w:cstheme="majorBidi"/>
      <w:b/>
      <w:sz w:val="24"/>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C217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1714"/>
  </w:style>
  <w:style w:type="paragraph" w:styleId="Rodap">
    <w:name w:val="footer"/>
    <w:basedOn w:val="Normal"/>
    <w:link w:val="RodapChar"/>
    <w:uiPriority w:val="99"/>
    <w:unhideWhenUsed/>
    <w:rsid w:val="00C21714"/>
    <w:pPr>
      <w:tabs>
        <w:tab w:val="center" w:pos="4252"/>
        <w:tab w:val="right" w:pos="8504"/>
      </w:tabs>
      <w:spacing w:after="0" w:line="240" w:lineRule="auto"/>
    </w:pPr>
  </w:style>
  <w:style w:type="character" w:customStyle="1" w:styleId="RodapChar">
    <w:name w:val="Rodapé Char"/>
    <w:basedOn w:val="Fontepargpadro"/>
    <w:link w:val="Rodap"/>
    <w:uiPriority w:val="99"/>
    <w:rsid w:val="00C21714"/>
  </w:style>
  <w:style w:type="paragraph" w:styleId="Textodebalo">
    <w:name w:val="Balloon Text"/>
    <w:basedOn w:val="Normal"/>
    <w:link w:val="TextodebaloChar"/>
    <w:uiPriority w:val="99"/>
    <w:semiHidden/>
    <w:unhideWhenUsed/>
    <w:rsid w:val="007743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4393"/>
    <w:rPr>
      <w:rFonts w:ascii="Segoe UI" w:hAnsi="Segoe UI" w:cs="Segoe UI"/>
      <w:sz w:val="18"/>
      <w:szCs w:val="18"/>
    </w:rPr>
  </w:style>
  <w:style w:type="paragraph" w:customStyle="1" w:styleId="Normal0">
    <w:name w:val="Normal0"/>
    <w:qFormat/>
    <w:rsid w:val="00E54947"/>
  </w:style>
  <w:style w:type="paragraph" w:styleId="PargrafodaLista">
    <w:name w:val="List Paragraph"/>
    <w:basedOn w:val="Normal"/>
    <w:uiPriority w:val="34"/>
    <w:qFormat/>
    <w:rsid w:val="00111ED0"/>
    <w:pPr>
      <w:ind w:left="720"/>
      <w:contextualSpacing/>
    </w:pPr>
  </w:style>
  <w:style w:type="table" w:styleId="TabeladeGrade1Clara">
    <w:name w:val="Grid Table 1 Light"/>
    <w:basedOn w:val="Tabelanormal"/>
    <w:uiPriority w:val="46"/>
    <w:rsid w:val="008B328D"/>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8B328D"/>
    <w:pPr>
      <w:spacing w:after="0" w:line="240" w:lineRule="auto"/>
    </w:p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tulo1Char">
    <w:name w:val="Título 1 Char"/>
    <w:basedOn w:val="Fontepargpadro"/>
    <w:link w:val="Ttulo1"/>
    <w:uiPriority w:val="9"/>
    <w:rsid w:val="00D618E6"/>
    <w:rPr>
      <w:rFonts w:asciiTheme="majorHAnsi" w:eastAsiaTheme="majorEastAsia" w:hAnsiTheme="majorHAnsi" w:cstheme="majorBidi"/>
      <w:b/>
      <w:sz w:val="24"/>
      <w:szCs w:val="32"/>
    </w:rPr>
  </w:style>
  <w:style w:type="character" w:styleId="Hyperlink">
    <w:name w:val="Hyperlink"/>
    <w:uiPriority w:val="99"/>
    <w:rsid w:val="00D618E6"/>
    <w:rPr>
      <w:color w:val="000080"/>
      <w:u w:val="single"/>
    </w:rPr>
  </w:style>
  <w:style w:type="character" w:styleId="Refdecomentrio">
    <w:name w:val="annotation reference"/>
    <w:basedOn w:val="Fontepargpadro"/>
    <w:uiPriority w:val="99"/>
    <w:semiHidden/>
    <w:unhideWhenUsed/>
    <w:rsid w:val="00D618E6"/>
    <w:rPr>
      <w:sz w:val="16"/>
      <w:szCs w:val="16"/>
    </w:rPr>
  </w:style>
  <w:style w:type="paragraph" w:styleId="Textodecomentrio">
    <w:name w:val="annotation text"/>
    <w:basedOn w:val="Normal"/>
    <w:link w:val="TextodecomentrioChar"/>
    <w:uiPriority w:val="99"/>
    <w:semiHidden/>
    <w:unhideWhenUsed/>
    <w:rsid w:val="00D618E6"/>
    <w:pPr>
      <w:spacing w:line="240" w:lineRule="auto"/>
    </w:pPr>
    <w:rPr>
      <w:rFonts w:cs="Times New Roman"/>
      <w:sz w:val="20"/>
      <w:szCs w:val="20"/>
    </w:rPr>
  </w:style>
  <w:style w:type="character" w:customStyle="1" w:styleId="TextodecomentrioChar">
    <w:name w:val="Texto de comentário Char"/>
    <w:basedOn w:val="Fontepargpadro"/>
    <w:link w:val="Textodecomentrio"/>
    <w:uiPriority w:val="99"/>
    <w:semiHidden/>
    <w:rsid w:val="00D618E6"/>
    <w:rPr>
      <w:rFonts w:ascii="Calibri" w:eastAsia="Calibri" w:hAnsi="Calibri" w:cs="Times New Roman"/>
      <w:sz w:val="20"/>
      <w:szCs w:val="20"/>
    </w:rPr>
  </w:style>
  <w:style w:type="paragraph" w:customStyle="1" w:styleId="PargrafoParecer">
    <w:name w:val="Parágrafo_Parecer"/>
    <w:basedOn w:val="PargrafodaLista"/>
    <w:rsid w:val="00D618E6"/>
    <w:pPr>
      <w:tabs>
        <w:tab w:val="num" w:pos="720"/>
        <w:tab w:val="left" w:pos="1418"/>
      </w:tabs>
      <w:suppressAutoHyphens/>
      <w:spacing w:before="120" w:after="120" w:line="240" w:lineRule="auto"/>
      <w:ind w:left="0"/>
      <w:contextualSpacing w:val="0"/>
      <w:jc w:val="both"/>
    </w:pPr>
    <w:rPr>
      <w:rFonts w:ascii="Arial" w:eastAsia="Times New Roman" w:hAnsi="Arial" w:cs="Times New Roman"/>
      <w:sz w:val="20"/>
      <w:szCs w:val="20"/>
      <w:lang w:eastAsia="ar-SA"/>
    </w:rPr>
  </w:style>
  <w:style w:type="paragraph" w:customStyle="1" w:styleId="ApTit">
    <w:name w:val="ApTit"/>
    <w:basedOn w:val="Ttulo1"/>
    <w:next w:val="TextoAGU"/>
    <w:link w:val="ApTitChar"/>
    <w:qFormat/>
    <w:rsid w:val="00D618E6"/>
    <w:pPr>
      <w:numPr>
        <w:numId w:val="0"/>
      </w:numPr>
      <w:tabs>
        <w:tab w:val="num" w:pos="720"/>
      </w:tabs>
      <w:spacing w:before="360" w:after="120" w:line="276" w:lineRule="auto"/>
      <w:ind w:left="720" w:hanging="720"/>
      <w:jc w:val="both"/>
      <w:outlineLvl w:val="1"/>
    </w:pPr>
    <w:rPr>
      <w:rFonts w:ascii="Arial" w:hAnsi="Arial"/>
      <w:color w:val="000000"/>
    </w:rPr>
  </w:style>
  <w:style w:type="character" w:customStyle="1" w:styleId="ApTitChar">
    <w:name w:val="ApTit Char"/>
    <w:basedOn w:val="Ttulo1Char"/>
    <w:link w:val="ApTit"/>
    <w:rsid w:val="00D618E6"/>
    <w:rPr>
      <w:rFonts w:ascii="Arial" w:eastAsiaTheme="majorEastAsia" w:hAnsi="Arial" w:cstheme="majorBidi"/>
      <w:b/>
      <w:color w:val="000000"/>
      <w:sz w:val="24"/>
      <w:szCs w:val="32"/>
    </w:rPr>
  </w:style>
  <w:style w:type="paragraph" w:customStyle="1" w:styleId="TextoAGU">
    <w:name w:val="Texto AGU"/>
    <w:basedOn w:val="PargrafoParecer"/>
    <w:link w:val="TextoAGUChar"/>
    <w:rsid w:val="00D618E6"/>
    <w:pPr>
      <w:ind w:left="7590" w:hanging="360"/>
    </w:pPr>
  </w:style>
  <w:style w:type="character" w:customStyle="1" w:styleId="TextoAGUChar">
    <w:name w:val="Texto AGU Char"/>
    <w:basedOn w:val="Fontepargpadro"/>
    <w:link w:val="TextoAGU"/>
    <w:rsid w:val="00D618E6"/>
    <w:rPr>
      <w:rFonts w:ascii="Arial" w:eastAsia="Times New Roman" w:hAnsi="Arial" w:cs="Times New Roman"/>
      <w:sz w:val="20"/>
      <w:szCs w:val="20"/>
      <w:lang w:eastAsia="ar-SA"/>
    </w:rPr>
  </w:style>
  <w:style w:type="paragraph" w:customStyle="1" w:styleId="TJTRSubTT">
    <w:name w:val="TJTRSubTT"/>
    <w:basedOn w:val="Ttulo1"/>
    <w:link w:val="TJTRSubTTChar"/>
    <w:qFormat/>
    <w:rsid w:val="00D618E6"/>
    <w:pPr>
      <w:shd w:val="clear" w:color="auto" w:fill="F2F2F2" w:themeFill="background1" w:themeFillShade="F2"/>
      <w:spacing w:before="360" w:after="120" w:line="276" w:lineRule="auto"/>
      <w:outlineLvl w:val="1"/>
    </w:pPr>
    <w:rPr>
      <w:caps/>
    </w:rPr>
  </w:style>
  <w:style w:type="paragraph" w:customStyle="1" w:styleId="TJTR-Ttulo">
    <w:name w:val="TJTR-Título"/>
    <w:basedOn w:val="Normal"/>
    <w:link w:val="TJTR-TtuloChar"/>
    <w:qFormat/>
    <w:rsid w:val="00D618E6"/>
    <w:pPr>
      <w:shd w:val="clear" w:color="auto" w:fill="D9D9D9" w:themeFill="background1" w:themeFillShade="D9"/>
      <w:spacing w:before="360" w:after="360" w:line="240" w:lineRule="auto"/>
      <w:ind w:left="-1701" w:right="-1701"/>
      <w:jc w:val="center"/>
      <w:outlineLvl w:val="0"/>
    </w:pPr>
    <w:rPr>
      <w:rFonts w:asciiTheme="majorHAnsi" w:hAnsiTheme="majorHAnsi" w:cstheme="majorHAnsi"/>
      <w:b/>
      <w:bCs/>
      <w:sz w:val="44"/>
      <w:szCs w:val="44"/>
    </w:rPr>
  </w:style>
  <w:style w:type="character" w:customStyle="1" w:styleId="TJTRSubTTChar">
    <w:name w:val="TJTRSubTT Char"/>
    <w:basedOn w:val="Ttulo1Char"/>
    <w:link w:val="TJTRSubTT"/>
    <w:rsid w:val="00D618E6"/>
    <w:rPr>
      <w:rFonts w:asciiTheme="majorHAnsi" w:eastAsiaTheme="majorEastAsia" w:hAnsiTheme="majorHAnsi" w:cstheme="majorBidi"/>
      <w:b/>
      <w:caps/>
      <w:sz w:val="24"/>
      <w:szCs w:val="32"/>
      <w:shd w:val="clear" w:color="auto" w:fill="F2F2F2" w:themeFill="background1" w:themeFillShade="F2"/>
    </w:rPr>
  </w:style>
  <w:style w:type="character" w:customStyle="1" w:styleId="TJTR-TtuloChar">
    <w:name w:val="TJTR-Título Char"/>
    <w:basedOn w:val="Fontepargpadro"/>
    <w:link w:val="TJTR-Ttulo"/>
    <w:rsid w:val="00D618E6"/>
    <w:rPr>
      <w:rFonts w:asciiTheme="majorHAnsi" w:eastAsia="Calibri" w:hAnsiTheme="majorHAnsi" w:cstheme="majorHAnsi"/>
      <w:b/>
      <w:bCs/>
      <w:sz w:val="44"/>
      <w:szCs w:val="44"/>
      <w:shd w:val="clear" w:color="auto" w:fill="D9D9D9" w:themeFill="background1" w:themeFillShade="D9"/>
    </w:rPr>
  </w:style>
  <w:style w:type="paragraph" w:customStyle="1" w:styleId="Normal-TJTR">
    <w:name w:val="Normal-TJTR"/>
    <w:basedOn w:val="Normal"/>
    <w:link w:val="Normal-TJTRChar"/>
    <w:qFormat/>
    <w:rsid w:val="00D618E6"/>
    <w:pPr>
      <w:spacing w:line="259" w:lineRule="auto"/>
      <w:jc w:val="both"/>
    </w:pPr>
    <w:rPr>
      <w:rFonts w:cs="Times New Roman"/>
    </w:rPr>
  </w:style>
  <w:style w:type="character" w:customStyle="1" w:styleId="Normal-TJTRChar">
    <w:name w:val="Normal-TJTR Char"/>
    <w:basedOn w:val="Fontepargpadro"/>
    <w:link w:val="Normal-TJTR"/>
    <w:rsid w:val="00D618E6"/>
    <w:rPr>
      <w:rFonts w:ascii="Calibri" w:eastAsia="Calibri" w:hAnsi="Calibri" w:cs="Times New Roman"/>
    </w:rPr>
  </w:style>
  <w:style w:type="paragraph" w:customStyle="1" w:styleId="ApTexto">
    <w:name w:val="ApTexto"/>
    <w:basedOn w:val="Normal"/>
    <w:link w:val="ApTextoChar"/>
    <w:qFormat/>
    <w:rsid w:val="00D618E6"/>
    <w:pPr>
      <w:spacing w:before="120" w:after="120" w:line="240" w:lineRule="auto"/>
      <w:ind w:firstLine="1134"/>
      <w:jc w:val="both"/>
    </w:pPr>
    <w:rPr>
      <w:rFonts w:asciiTheme="majorHAnsi" w:hAnsiTheme="majorHAnsi" w:cstheme="majorHAnsi"/>
      <w:sz w:val="24"/>
      <w:szCs w:val="24"/>
    </w:rPr>
  </w:style>
  <w:style w:type="paragraph" w:customStyle="1" w:styleId="ApCitao">
    <w:name w:val="ApCitação"/>
    <w:basedOn w:val="Normal"/>
    <w:link w:val="ApCitaoChar"/>
    <w:qFormat/>
    <w:rsid w:val="00D618E6"/>
    <w:pPr>
      <w:spacing w:before="120" w:after="120" w:line="240" w:lineRule="auto"/>
      <w:ind w:left="2268" w:firstLine="709"/>
      <w:jc w:val="both"/>
    </w:pPr>
    <w:rPr>
      <w:rFonts w:asciiTheme="majorHAnsi" w:hAnsiTheme="majorHAnsi" w:cstheme="majorHAnsi"/>
      <w:sz w:val="20"/>
      <w:szCs w:val="24"/>
    </w:rPr>
  </w:style>
  <w:style w:type="character" w:customStyle="1" w:styleId="ApTextoChar">
    <w:name w:val="ApTexto Char"/>
    <w:basedOn w:val="Fontepargpadro"/>
    <w:link w:val="ApTexto"/>
    <w:rsid w:val="00D618E6"/>
    <w:rPr>
      <w:rFonts w:asciiTheme="majorHAnsi" w:eastAsia="Calibri" w:hAnsiTheme="majorHAnsi" w:cstheme="majorHAnsi"/>
      <w:sz w:val="24"/>
      <w:szCs w:val="24"/>
    </w:rPr>
  </w:style>
  <w:style w:type="character" w:customStyle="1" w:styleId="ApCitaoChar">
    <w:name w:val="ApCitação Char"/>
    <w:basedOn w:val="Fontepargpadro"/>
    <w:link w:val="ApCitao"/>
    <w:rsid w:val="00D618E6"/>
    <w:rPr>
      <w:rFonts w:asciiTheme="majorHAnsi" w:eastAsia="Calibri" w:hAnsiTheme="majorHAnsi" w:cstheme="majorHAnsi"/>
      <w:sz w:val="20"/>
      <w:szCs w:val="24"/>
      <w:lang w:eastAsia="pt-BR"/>
    </w:rPr>
  </w:style>
  <w:style w:type="paragraph" w:styleId="Sumrio1">
    <w:name w:val="toc 1"/>
    <w:basedOn w:val="Normal"/>
    <w:next w:val="Normal"/>
    <w:autoRedefine/>
    <w:uiPriority w:val="39"/>
    <w:unhideWhenUsed/>
    <w:rsid w:val="00D618E6"/>
    <w:pPr>
      <w:tabs>
        <w:tab w:val="right" w:leader="dot" w:pos="9060"/>
      </w:tabs>
      <w:spacing w:after="100" w:line="259" w:lineRule="auto"/>
    </w:pPr>
    <w:rPr>
      <w:rFonts w:asciiTheme="majorHAnsi" w:hAnsiTheme="majorHAnsi" w:cstheme="majorHAnsi"/>
      <w:b/>
      <w:bCs/>
      <w:noProof/>
      <w:sz w:val="24"/>
      <w:szCs w:val="24"/>
    </w:rPr>
  </w:style>
  <w:style w:type="paragraph" w:styleId="Sumrio2">
    <w:name w:val="toc 2"/>
    <w:basedOn w:val="Normal"/>
    <w:next w:val="Normal"/>
    <w:autoRedefine/>
    <w:uiPriority w:val="39"/>
    <w:unhideWhenUsed/>
    <w:rsid w:val="00D618E6"/>
    <w:pPr>
      <w:tabs>
        <w:tab w:val="left" w:pos="709"/>
        <w:tab w:val="right" w:leader="dot" w:pos="9060"/>
      </w:tabs>
      <w:spacing w:after="100" w:line="259" w:lineRule="auto"/>
      <w:ind w:left="220"/>
    </w:pPr>
    <w:rPr>
      <w:rFonts w:cstheme="majorHAnsi"/>
      <w:noProof/>
    </w:rPr>
  </w:style>
  <w:style w:type="paragraph" w:styleId="Assuntodocomentrio">
    <w:name w:val="annotation subject"/>
    <w:basedOn w:val="Textodecomentrio"/>
    <w:next w:val="Textodecomentrio"/>
    <w:link w:val="AssuntodocomentrioChar"/>
    <w:uiPriority w:val="99"/>
    <w:semiHidden/>
    <w:unhideWhenUsed/>
    <w:rsid w:val="00D618E6"/>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D618E6"/>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doSumrio">
    <w:name w:val="TOC Heading"/>
    <w:basedOn w:val="Ttulo1"/>
    <w:next w:val="Normal"/>
    <w:uiPriority w:val="39"/>
    <w:unhideWhenUsed/>
    <w:qFormat/>
    <w:rsid w:val="00C42D7F"/>
    <w:pPr>
      <w:numPr>
        <w:numId w:val="0"/>
      </w:numPr>
      <w:spacing w:before="240"/>
      <w:outlineLvl w:val="9"/>
    </w:pPr>
    <w:rPr>
      <w:b w:val="0"/>
      <w:color w:val="2E74B5"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UH6FElJiDe/T+8pMWQua47MmIw==">CgMxLjAaJwoBMBIiCiAIBCocCgtBQUFCWHludmY1TRAIGgtBQUFCWHludmY1TRonCgExEiIKIAgEKhwKC0FBQUJYeW52ZjVJEAgaC0FBQUJYeW52ZjVJGicKATISIgogCAQqHAoLQUFBQlh5bnZmNVUQCBoLQUFBQlh5bnZmNVUaJwoBMxIiCiAIBCocCgtBQUFCWHludmY1RRAIGgtBQUFCWHludmY1RRonCgE0EiIKIAgEKhwKC0FBQUJYeW52ZjVREAgaC0FBQUJYeW52ZjVRGhoKATUSFQoTCAQqDwoLQUFBQlh5bnZnQ0kQChoaCgE2EhUKEwgEKg8KC0FBQUJYeW52Z0NJEAoi0gUKC0FBQUJYeW52ZjVREqgFCgtBQUFCWHludmY1URILQUFBQlh5bnZmNVEamAEKCXRleHQvaHRtbBKKAU5hIHByZXNlbnRlIGxpY2l0YcOnw6NvIG8gb3LDp2FtZW50byB0ZW0gY2Fyw6F0ZXIgc2lnaWxvc28sIGNvbSBiYXNlIG5hIHNlZ3VpbnRlIGp1c3RpZmljYXRpdmE6PGJyPjxicj5NQU5URVIgRVNTRSBQQURSw4NPIERFIEZPUk1BVEHDh8ODTyKTAQoKdGV4dC9wbGFpbhKEAU5hIHByZXNlbnRlIGxpY2l0YcOnw6NvIG8gb3LDp2FtZW50byB0ZW0gY2Fyw6F0ZXIgc2lnaWxvc28sIGNvbSBiYXNlIG5hIHNlZ3VpbnRlIGp1c3RpZmljYXRpdmE6CgpNQU5URVIgRVNTRSBQQURSw4NPIERFIEZPUk1BVEHDh8ODTypSChlTYW1pcmUgRGFudGFzIGRlIE9saXZlaXJhGjUvL3NzbC5nc3RhdGljLmNvbS9kb2NzL2NvbW1vbi9ibHVlX3NpbGhvdWV0dGU5Ni0wLnBuZzDAkN2crTI4wJDdnK0yclQKGVNhbWlyZSBEYW50YXMgZGUgT2xpdmVpcmEaNwo1Ly9zc2wuZ3N0YXRpYy5jb20vZG9jcy9jb21tb24vYmx1ZV9zaWxob3VldHRlOTYtMC5wbmd4AIgBAZoBBggAEAAYAKoBjQESigFOYSBwcmVzZW50ZSBsaWNpdGHDp8OjbyBvIG9yw6dhbWVudG8gdGVtIGNhcsOhdGVyIHNpZ2lsb3NvLCBjb20gYmFzZSBuYSBzZWd1aW50ZSBqdXN0aWZpY2F0aXZhOjxicj48YnI+TUFOVEVSIEVTU0UgUEFEUsODTyBERSBGT1JNQVRBw4fDg0+wAQC4AQEYwJDdnK0yIMCQ3ZytMjAAQghraXguY210NCKQDAoLQUFBQlh5bnZmNVUS5gsKC0FBQUJYeW52ZjVVEgtBQUFCWHludmY1VRq4AwoJdGV4dC9odG1sEqoDUXVhbHF1ZXIgb3V0cmEgZXhpZ8OqbmNpYSByZWxhdGl2YSDDoCBlbXByZXNhL3Blc3NvYSBmw61zaWNhIHBhcnRpY2lwYW50ZSBkZXZlIHNlciBlbGVuY2FkYSBlIGp1c3RpZmljYWRhIG5lc3NlIGNhbXBvLiBEZXZlIHNlciBpbmRpY2FkYSBhIGp1c3RpZmljYXRpdmEgdMOpY25pY2EgcXVlIGVtYmFzZSBhIGV4aWfDqm5jaWEgYSBzZXIgZmVpdGEsIGFzc2luYWxhbmRvLCBwb3IgZXhlbXBsbywgbyBub3JtYXRpdm8vcmVndWxhbWVudG8gcXVlIGTDqiBzdXBvcnRlIGxlZ2FsIHBhcmEgc2UgZmF6ZXIgdGFsIGNvbmRpw6fDo28gbm8gVGVybW8gZGUgUmVmZXLDqm5jaWEuIEFzIGV4aWfDqm5jaWFzIGRldmVtIHNlciBmZWl0YXMgY29uc2lkZXJhbmRvIG9zIGFzcGVjdG9zIGVsZW5jYWRvcyBubyBhcnQuIDY3IGRhIExlaSBuwrogMTQuMTMzLzIwMjEuIrkDCgp0ZXh0L3BsYWluEqoDUXVhbHF1ZXIgb3V0cmEgZXhpZ8OqbmNpYSByZWxhdGl2YSDDoCBlbXByZXNhL3Blc3NvYSBmw61zaWNhIHBhcnRpY2lwYW50ZSBkZXZlIHNlciBlbGVuY2FkYSBlIGp1c3RpZmljYWRhIG5lc3NlIGNhbXBvLiBEZXZlIHNlciBpbmRpY2FkYSBhIGp1c3RpZmljYXRpdmEgdMOpY25pY2EgcXVlIGVtYmFzZSBhIGV4aWfDqm5jaWEgYSBzZXIgZmVpdGEsIGFzc2luYWxhbmRvLCBwb3IgZXhlbXBsbywgbyBub3JtYXRpdm8vcmVndWxhbWVudG8gcXVlIGTDqiBzdXBvcnRlIGxlZ2FsIHBhcmEgc2UgZmF6ZXIgdGFsIGNvbmRpw6fDo28gbm8gVGVybW8gZGUgUmVmZXLDqm5jaWEuIEFzIGV4aWfDqm5jaWFzIGRldmVtIHNlciBmZWl0YXMgY29uc2lkZXJhbmRvIG9zIGFzcGVjdG9zIGVsZW5jYWRvcyBubyBhcnQuIDY3IGRhIExlaSBuwrogMTQuMTMzLzIwMjEuKj4KBUF1dG9yGjUvL3NzbC5nc3RhdGljLmNvbS9kb2NzL2NvbW1vbi9ibHVlX3NpbGhvdWV0dGU5Ni0wLnBuZzCAkpihrDI4gJKYoawyckAKBUF1dG9yGjcKNS8vc3NsLmdzdGF0aWMuY29tL2RvY3MvY29tbW9uL2JsdWVfc2lsaG91ZXR0ZTk2LTAucG5neACIAQGaAQYIABAAGACqAa0DEqoDUXVhbHF1ZXIgb3V0cmEgZXhpZ8OqbmNpYSByZWxhdGl2YSDDoCBlbXByZXNhL3Blc3NvYSBmw61zaWNhIHBhcnRpY2lwYW50ZSBkZXZlIHNlciBlbGVuY2FkYSBlIGp1c3RpZmljYWRhIG5lc3NlIGNhbXBvLiBEZXZlIHNlciBpbmRpY2FkYSBhIGp1c3RpZmljYXRpdmEgdMOpY25pY2EgcXVlIGVtYmFzZSBhIGV4aWfDqm5jaWEgYSBzZXIgZmVpdGEsIGFzc2luYWxhbmRvLCBwb3IgZXhlbXBsbywgbyBub3JtYXRpdm8vcmVndWxhbWVudG8gcXVlIGTDqiBzdXBvcnRlIGxlZ2FsIHBhcmEgc2UgZmF6ZXIgdGFsIGNvbmRpw6fDo28gbm8gVGVybW8gZGUgUmVmZXLDqm5jaWEuIEFzIGV4aWfDqm5jaWFzIGRldmVtIHNlciBmZWl0YXMgY29uc2lkZXJhbmRvIG9zIGFzcGVjdG9zIGVsZW5jYWRvcyBubyBhcnQuIDY3IGRhIExlaSBuwrogMTQuMTMzLzIwMjEusAEAuAEBGICSmKGsMiCAkpihrDIwAEIIa2l4LmNtdDIisgcKC0FBQUJYeW52ZjVFEogHCgtBQUFCWHludmY1RRILQUFBQlh5bnZmNUUa7wEKCXRleHQvaHRtbBLhAUEgcHJpbWVpcmEgb3DDp8OjbyDDqSByZWNvbWVuZGFkYSBub3MgY2Fzb3MgZGFzIGNvbXByYXMvYXF1aXNpw6fDtWVzLjxicj5SZWNvbWVuZGEtc2UgbyB1c28gZGEgw7psdGltYSBvcMOnw6NvIGFwZW5hcyBxdWFuZG8gZm9yIHBvc3PDrXZlbCBkZWZpbmlyIGFzIHJlZmVyaWRhcyBwYXJjZWxhcywgdXN1YWxtZW50ZSBhcGxpY2FuZG8tc2UgYXMgY29udHJhdGHDp8O1ZXMgZGUgc2VydmnDp29zLiLtAQoKdGV4dC9wbGFpbhLeAUEgcHJpbWVpcmEgb3DDp8OjbyDDqSByZWNvbWVuZGFkYSBub3MgY2Fzb3MgZGFzIGNvbXByYXMvYXF1aXNpw6fDtWVzLgpSZWNvbWVuZGEtc2UgbyB1c28gZGEgw7psdGltYSBvcMOnw6NvIGFwZW5hcyBxdWFuZG8gZm9yIHBvc3PDrXZlbCBkZWZpbmlyIGFzIHJlZmVyaWRhcyBwYXJjZWxhcywgdXN1YWxtZW50ZSBhcGxpY2FuZG8tc2UgYXMgY29udHJhdGHDp8O1ZXMgZGUgc2VydmnDp29zLio+CgVBdXRvcho1Ly9zc2wuZ3N0YXRpYy5jb20vZG9jcy9jb21tb24vYmx1ZV9zaWxob3VldHRlOTYtMC5wbmcw4OaboawyOODmm6GsMnJACgVBdXRvcho3CjUvL3NzbC5nc3RhdGljLmNvbS9kb2NzL2NvbW1vbi9ibHVlX3NpbGhvdWV0dGU5Ni0wLnBuZ3gAiAEBmgEGCAAQABgAqgHkARLhAUEgcHJpbWVpcmEgb3DDp8OjbyDDqSByZWNvbWVuZGFkYSBub3MgY2Fzb3MgZGFzIGNvbXByYXMvYXF1aXNpw6fDtWVzLjxicj5SZWNvbWVuZGEtc2UgbyB1c28gZGEgw7psdGltYSBvcMOnw6NvIGFwZW5hcyBxdWFuZG8gZm9yIHBvc3PDrXZlbCBkZWZpbmlyIGFzIHJlZmVyaWRhcyBwYXJjZWxhcywgdXN1YWxtZW50ZSBhcGxpY2FuZG8tc2UgYXMgY29udHJhdGHDp8O1ZXMgZGUgc2VydmnDp29zLrABALgBARjg5puhrDIg4OaboawyMABCCGtpeC5jbXQzIrUECgtBQUFCWHludmY1SRKLBAoLQUFBQlh5bnZmNUkSC0FBQUJYeW52ZjVJGnAKCXRleHQvaHRtbBJjQSBzdWdlc3TDo28gbmVzc2UgY2FtcG8gw6kgYXBlbmFzIGV4ZW1wbGlmaWNhdGl2YSwgYXMgZXhpZ8OqbmNpYXMgZGV2ZXLDo28gY29uc3RhciBjb25mb3JtZSBvIGNhc28uInEKCnRleHQvcGxhaW4SY0Egc3VnZXN0w6NvIG5lc3NlIGNhbXBvIMOpIGFwZW5hcyBleGVtcGxpZmljYXRpdmEsIGFzIGV4aWfDqm5jaWFzIGRldmVyw6NvIGNvbnN0YXIgY29uZm9ybWUgbyBjYXNvLio+CgVBdXRvcho1Ly9zc2wuZ3N0YXRpYy5jb20vZG9jcy9jb21tb24vYmx1ZV9zaWxob3VldHRlOTYtMC5wbmcw4K2xna0yOOCtsZ2tMnJACgVBdXRvcho3CjUvL3NzbC5nc3RhdGljLmNvbS9kb2NzL2NvbW1vbi9ibHVlX3NpbGhvdWV0dGU5Ni0wLnBuZ3gAiAEBmgEGCAAQABgAqgFlEmNBIHN1Z2VzdMOjbyBuZXNzZSBjYW1wbyDDqSBhcGVuYXMgZXhlbXBsaWZpY2F0aXZhLCBhcyBleGlnw6puY2lhcyBkZXZlcsOjbyBjb25zdGFyIGNvbmZvcm1lIG8gY2Fzby6wAQC4AQEY4K2xna0yIOCtsZ2tMjAAQghraXguY210MSKCAgoLQUFBQlh5bnZnQ0kSzgEKC0FBQUJYeW52Z0NJEgtBQUFCWHludmdDSRoNCgl0ZXh0L2h0bWwSACIOCgp0ZXh0L3BsYWluEgAqGyIVMTA2MDU3OTg4NjEzNjMyMDA4MzEzKAA4ADDAjKakrTI4sJKmpK0ySjQKJGFwcGxpY2F0aW9uL3ZuZC5nb29nbGUtYXBwcy5kb2NzLm1kcxoMwtfa5AEGIgQIIBACWgxhNm85Yzk1d3I2dGJyAiAAeACCARRzdWdnZXN0LmxnODVubjYzMmVjeJoBBggAEAAYABjAjKakrTIgsJKmpK0yQhRzdWdnZXN0LmxnODVubjYzMmVjeCLsEQoLQUFBQlh5bnZmNU0SwhEKC0FBQUJYeW52ZjVNEgtBQUFCWHludmY1TRquBQoJdGV4dC9odG1sEqAFTmVzc2UgY2FtcG8gZGV2ZSBzZXIgZXNwZWNpZmljYWRhIGFzIGV4aWfDqm5jaWFzIHJlbGF0aXZhcyBhcyBjb21wcm92YcOnw7VlcyB0w6ljbmljYXMgZG8gaXRlbSBhIHNlciBsaWNpdGFkby4gRGV2ZSBzZXIgb2JzZXJ2YWRvIGFzIHBhcnRpY3VsYXJpZGFkZXMgZGUgY2FkYSBpdGVtLCBlbSBhbGd1bnMgY2Vuw6FyaW9zIGFzIGV4aWfDqm5jaWFzIHNvbWVudGUgc2Vyw6NvIGZlaXRhcyBhIGl0ZW5zIGVzcGVjw61maWNvcyBlIG7Do28gYSB0b2Rvcy48YnI+PGJyPklNUE9SVEFOVEU6IFF1YWxxdWVyIG91dHJhIGV4aWfDqm5jaWEgcmVsYXRpdmEgYW8gYmVtIGEgc2VyIG9mZXJ0YWRvIGRldmUgc2VyIGVsZW5jYWRhIGUganVzdGlmaWNhZGEgbmVzc2UgY2FtcG8uIERldmUgc2VyIGluZGljYWRhIGEganVzdGlmaWNhdGl2YSB0w6ljbmljYSBxdWUgZW1iYXNlIGEgZXhpZ8OqbmNpYSBhIHNlciBmZWl0YSwgYXNzaW5hbGFuZG8sIHBvciBleGVtcGxvLCBvIG5vcm1hdGl2by9yZWd1bGFtZW50byBxdWUgZMOqIHN1cG9ydGUgbGVnYWwgcGFyYSBzZSBmYXplciB0YWwgY29uZGnDp8OjbyBubyBUZXJtbyBkZSBSZWZlcsOqbmNpYS4gTmVzc2UgY2FtcG8gZGV2ZSBzZXIganVzdGlmaWNhZGEgYXMgZXhpZ8OqbmNpYXMgcmVsYXRpdmFzIGFvIHByb2R1dG8gZSBuw6NvIGRhIGVtcHJlc2EuIqkFCgp0ZXh0L3BsYWluEpoFTmVzc2UgY2FtcG8gZGV2ZSBzZXIgZXNwZWNpZmljYWRhIGFzIGV4aWfDqm5jaWFzIHJlbGF0aXZhcyBhcyBjb21wcm92YcOnw7VlcyB0w6ljbmljYXMgZG8gaXRlbSBhIHNlciBsaWNpdGFkby4gRGV2ZSBzZXIgb2JzZXJ2YWRvIGFzIHBhcnRpY3VsYXJpZGFkZXMgZGUgY2FkYSBpdGVtLCBlbSBhbGd1bnMgY2Vuw6FyaW9zIGFzIGV4aWfDqm5jaWFzIHNvbWVudGUgc2Vyw6NvIGZlaXRhcyBhIGl0ZW5zIGVzcGVjw61maWNvcyBlIG7Do28gYSB0b2Rvcy4KCklNUE9SVEFOVEU6IFF1YWxxdWVyIG91dHJhIGV4aWfDqm5jaWEgcmVsYXRpdmEgYW8gYmVtIGEgc2VyIG9mZXJ0YWRvIGRldmUgc2VyIGVsZW5jYWRhIGUganVzdGlmaWNhZGEgbmVzc2UgY2FtcG8uIERldmUgc2VyIGluZGljYWRhIGEganVzdGlmaWNhdGl2YSB0w6ljbmljYSBxdWUgZW1iYXNlIGEgZXhpZ8OqbmNpYSBhIHNlciBmZWl0YSwgYXNzaW5hbGFuZG8sIHBvciBleGVtcGxvLCBvIG5vcm1hdGl2by9yZWd1bGFtZW50byBxdWUgZMOqIHN1cG9ydGUgbGVnYWwgcGFyYSBzZSBmYXplciB0YWwgY29uZGnDp8OjbyBubyBUZXJtbyBkZSBSZWZlcsOqbmNpYS4gTmVzc2UgY2FtcG8gZGV2ZSBzZXIganVzdGlmaWNhZGEgYXMgZXhpZ8OqbmNpYXMgcmVsYXRpdmFzIGFvIHByb2R1dG8gZSBuw6NvIGRhIGVtcHJlc2EuKj4KBUF1dG9yGjUvL3NzbC5nc3RhdGljLmNvbS9kb2NzL2NvbW1vbi9ibHVlX3NpbGhvdWV0dGU5Ni0wLnBuZzCA7PqgrDI4gOz6oKwyckAKBUF1dG9yGjcKNS8vc3NsLmdzdGF0aWMuY29tL2RvY3MvY29tbW9uL2JsdWVfc2lsaG91ZXR0ZTk2LTAucG5neACIAQGaAQYIABAAGACqAaMFEqAFTmVzc2UgY2FtcG8gZGV2ZSBzZXIgZXNwZWNpZmljYWRhIGFzIGV4aWfDqm5jaWFzIHJlbGF0aXZhcyBhcyBjb21wcm92YcOnw7VlcyB0w6ljbmljYXMgZG8gaXRlbSBhIHNlciBsaWNpdGFkby4gRGV2ZSBzZXIgb2JzZXJ2YWRvIGFzIHBhcnRpY3VsYXJpZGFkZXMgZGUgY2FkYSBpdGVtLCBlbSBhbGd1bnMgY2Vuw6FyaW9zIGFzIGV4aWfDqm5jaWFzIHNvbWVudGUgc2Vyw6NvIGZlaXRhcyBhIGl0ZW5zIGVzcGVjw61maWNvcyBlIG7Do28gYSB0b2Rvcy48YnI+PGJyPklNUE9SVEFOVEU6IFF1YWxxdWVyIG91dHJhIGV4aWfDqm5jaWEgcmVsYXRpdmEgYW8gYmVtIGEgc2VyIG9mZXJ0YWRvIGRldmUgc2VyIGVsZW5jYWRhIGUganVzdGlmaWNhZGEgbmVzc2UgY2FtcG8uIERldmUgc2VyIGluZGljYWRhIGEganVzdGlmaWNhdGl2YSB0w6ljbmljYSBxdWUgZW1iYXNlIGEgZXhpZ8OqbmNpYSBhIHNlciBmZWl0YSwgYXNzaW5hbGFuZG8sIHBvciBleGVtcGxvLCBvIG5vcm1hdGl2by9yZWd1bGFtZW50byBxdWUgZMOqIHN1cG9ydGUgbGVnYWwgcGFyYSBzZSBmYXplciB0YWwgY29uZGnDp8OjbyBubyBUZXJtbyBkZSBSZWZlcsOqbmNpYS4gTmVzc2UgY2FtcG8gZGV2ZSBzZXIganVzdGlmaWNhZGEgYXMgZXhpZ8OqbmNpYXMgcmVsYXRpdmFzIGFvIHByb2R1dG8gZSBuw6NvIGRhIGVtcHJlc2EusAEAuAEBGIDs+qCsMiCA7PqgrDIwAEIIa2l4LmNtdDAyCGguZ2pkZ3hzMgloLjMwajB6bGwyCWguMWZvYjl0ZTIJaC4zem55c2g3MgloLjJldDkycDAyCGgudHlqY3d0MgppZC4xdDNoNXNmMgloLjNkeTZ2a20yCmlkLjJzOGV5bzEyCWguNGQzNG9nODIKaWQuM3JkY3JqbjIJaC4xN2RwOHZ1MglpZC5sbnhiejkyCWguMjZpbjFyZzIKaWQuMWtzdjR1djIJaC4zNW5rdW4yMgloLjQ0c2luaW8yCWguMmp4c3hxaDIIaC56MzM3eWEyCWguM2oycXFtMzIJaC4xeTgxMHR3MgloLjRpN29qaHAyCWguMnhjeXRwaTIJaC4xY2k5M3hiMgppZC4yYm42d3N4MgloLjN3aHdtbDQyCGgucXNoNzBxMgppZC4xcHhlendjMgloLjNhczRwb2oyCmlkLjJwMmNzcnkyCWguNDl4MmlrNTIJaC4xNDduMnpyOABqJQoUc3VnZ2VzdC5sZzg1bm42MzJlY3gSDVNhbWlyZSBEYW50YXNyITE1NmU4djU5N0g4X0VhV21QR0I2eTcxWXRWU2hxNkh5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6015</Words>
  <Characters>32485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Laylson Ismar</dc:creator>
  <cp:lastModifiedBy>Autor</cp:lastModifiedBy>
  <cp:revision>14</cp:revision>
  <cp:lastPrinted>2024-10-29T12:52:00Z</cp:lastPrinted>
  <dcterms:created xsi:type="dcterms:W3CDTF">2024-10-28T18:25:00Z</dcterms:created>
  <dcterms:modified xsi:type="dcterms:W3CDTF">2024-11-08T13:02:00Z</dcterms:modified>
</cp:coreProperties>
</file>